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BA" w:rsidRPr="0034592A" w:rsidRDefault="000B39BA" w:rsidP="000B39BA">
      <w:pPr>
        <w:pStyle w:val="Heading1"/>
        <w:rPr>
          <w:sz w:val="28"/>
        </w:rPr>
      </w:pPr>
      <w:r w:rsidRPr="0034592A">
        <w:rPr>
          <w:sz w:val="28"/>
        </w:rPr>
        <w:t>San José State University</w:t>
      </w:r>
      <w:r w:rsidRPr="0034592A">
        <w:rPr>
          <w:sz w:val="28"/>
        </w:rPr>
        <w:br/>
        <w:t>Department of English &amp; Comparative Literature</w:t>
      </w:r>
      <w:r w:rsidRPr="0034592A">
        <w:rPr>
          <w:sz w:val="28"/>
        </w:rPr>
        <w:br/>
        <w:t xml:space="preserve">ENGL 1A: First-Year Writing, </w:t>
      </w:r>
      <w:r>
        <w:rPr>
          <w:color w:val="000000"/>
          <w:sz w:val="28"/>
        </w:rPr>
        <w:t>Section 31, 33, 08</w:t>
      </w:r>
      <w:r>
        <w:rPr>
          <w:color w:val="000000"/>
          <w:sz w:val="28"/>
        </w:rPr>
        <w:t>, and 44</w:t>
      </w:r>
      <w:r w:rsidRPr="0034592A">
        <w:rPr>
          <w:sz w:val="28"/>
        </w:rPr>
        <w:t xml:space="preserve">; </w:t>
      </w:r>
      <w:r>
        <w:rPr>
          <w:sz w:val="28"/>
        </w:rPr>
        <w:t>Fall</w:t>
      </w:r>
      <w:r w:rsidRPr="0034592A">
        <w:rPr>
          <w:sz w:val="28"/>
        </w:rPr>
        <w:t xml:space="preserve"> 201</w:t>
      </w:r>
      <w:r>
        <w:rPr>
          <w:sz w:val="28"/>
        </w:rPr>
        <w:t>7</w:t>
      </w:r>
    </w:p>
    <w:tbl>
      <w:tblPr>
        <w:tblW w:w="9840" w:type="dxa"/>
        <w:tblLayout w:type="fixed"/>
        <w:tblLook w:val="01E0" w:firstRow="1" w:lastRow="1" w:firstColumn="1" w:lastColumn="1" w:noHBand="0" w:noVBand="0"/>
      </w:tblPr>
      <w:tblGrid>
        <w:gridCol w:w="3231"/>
        <w:gridCol w:w="6609"/>
      </w:tblGrid>
      <w:tr w:rsidR="000B39BA" w:rsidRPr="00310987" w:rsidTr="00CF7213">
        <w:trPr>
          <w:trHeight w:val="423"/>
        </w:trPr>
        <w:tc>
          <w:tcPr>
            <w:tcW w:w="3231" w:type="dxa"/>
          </w:tcPr>
          <w:p w:rsidR="000B39BA" w:rsidRPr="00310987" w:rsidRDefault="000B39BA" w:rsidP="00CF7213">
            <w:pPr>
              <w:pStyle w:val="contactheading"/>
            </w:pPr>
            <w:r w:rsidRPr="00310987">
              <w:t>Instructor:</w:t>
            </w:r>
          </w:p>
        </w:tc>
        <w:tc>
          <w:tcPr>
            <w:tcW w:w="6609" w:type="dxa"/>
            <w:vAlign w:val="center"/>
          </w:tcPr>
          <w:p w:rsidR="000B39BA" w:rsidRPr="00310987" w:rsidRDefault="000B39BA" w:rsidP="00CF7213">
            <w:r w:rsidRPr="001E674F">
              <w:rPr>
                <w:sz w:val="22"/>
              </w:rPr>
              <w:t>Dr. Julie Sparks</w:t>
            </w:r>
          </w:p>
        </w:tc>
      </w:tr>
      <w:tr w:rsidR="000B39BA" w:rsidRPr="00310987" w:rsidTr="00CF7213">
        <w:trPr>
          <w:trHeight w:val="342"/>
        </w:trPr>
        <w:tc>
          <w:tcPr>
            <w:tcW w:w="3231" w:type="dxa"/>
          </w:tcPr>
          <w:p w:rsidR="000B39BA" w:rsidRPr="00310987" w:rsidRDefault="000B39BA" w:rsidP="00CF7213">
            <w:pPr>
              <w:pStyle w:val="contactheading"/>
            </w:pPr>
            <w:r w:rsidRPr="00310987">
              <w:t>Office Location:</w:t>
            </w:r>
          </w:p>
        </w:tc>
        <w:tc>
          <w:tcPr>
            <w:tcW w:w="6609" w:type="dxa"/>
            <w:vAlign w:val="center"/>
          </w:tcPr>
          <w:p w:rsidR="000B39BA" w:rsidRPr="00310987" w:rsidRDefault="000B39BA" w:rsidP="00CF7213">
            <w:r w:rsidRPr="001E674F">
              <w:rPr>
                <w:sz w:val="22"/>
              </w:rPr>
              <w:t>Faculty Office Building 128</w:t>
            </w:r>
          </w:p>
        </w:tc>
      </w:tr>
      <w:tr w:rsidR="000B39BA" w:rsidRPr="00310987" w:rsidTr="00CF7213">
        <w:trPr>
          <w:trHeight w:val="129"/>
        </w:trPr>
        <w:tc>
          <w:tcPr>
            <w:tcW w:w="3231" w:type="dxa"/>
          </w:tcPr>
          <w:p w:rsidR="000B39BA" w:rsidRPr="00310987" w:rsidRDefault="000B39BA" w:rsidP="00CF7213">
            <w:pPr>
              <w:pStyle w:val="contactheading"/>
            </w:pPr>
            <w:r w:rsidRPr="00310987">
              <w:t>Telephone:</w:t>
            </w:r>
          </w:p>
        </w:tc>
        <w:tc>
          <w:tcPr>
            <w:tcW w:w="6609" w:type="dxa"/>
            <w:vAlign w:val="center"/>
          </w:tcPr>
          <w:p w:rsidR="000B39BA" w:rsidRPr="00310987" w:rsidRDefault="000B39BA" w:rsidP="00CF7213">
            <w:r w:rsidRPr="001E674F">
              <w:rPr>
                <w:sz w:val="22"/>
              </w:rPr>
              <w:t>(408) 924-4434</w:t>
            </w:r>
          </w:p>
        </w:tc>
      </w:tr>
      <w:tr w:rsidR="000B39BA" w:rsidRPr="00310987" w:rsidTr="00CF7213">
        <w:trPr>
          <w:trHeight w:val="129"/>
        </w:trPr>
        <w:tc>
          <w:tcPr>
            <w:tcW w:w="3231" w:type="dxa"/>
          </w:tcPr>
          <w:p w:rsidR="000B39BA" w:rsidRPr="00310987" w:rsidRDefault="000B39BA" w:rsidP="00CF7213">
            <w:pPr>
              <w:pStyle w:val="contactheading"/>
            </w:pPr>
            <w:r w:rsidRPr="00310987">
              <w:t>Email:</w:t>
            </w:r>
          </w:p>
        </w:tc>
        <w:tc>
          <w:tcPr>
            <w:tcW w:w="6609" w:type="dxa"/>
            <w:vAlign w:val="center"/>
          </w:tcPr>
          <w:p w:rsidR="000B39BA" w:rsidRPr="00310987" w:rsidRDefault="000B39BA" w:rsidP="00CF7213">
            <w:r w:rsidRPr="001E674F">
              <w:rPr>
                <w:sz w:val="22"/>
              </w:rPr>
              <w:t>julie.sparks@sjsu.edu</w:t>
            </w:r>
          </w:p>
        </w:tc>
      </w:tr>
      <w:tr w:rsidR="000B39BA" w:rsidRPr="00310987" w:rsidTr="00CF7213">
        <w:trPr>
          <w:trHeight w:val="129"/>
        </w:trPr>
        <w:tc>
          <w:tcPr>
            <w:tcW w:w="3231" w:type="dxa"/>
          </w:tcPr>
          <w:p w:rsidR="000B39BA" w:rsidRPr="00310987" w:rsidRDefault="000B39BA" w:rsidP="00CF7213">
            <w:pPr>
              <w:pStyle w:val="contactheading"/>
            </w:pPr>
            <w:r w:rsidRPr="00310987">
              <w:t>Office Hours:</w:t>
            </w:r>
          </w:p>
        </w:tc>
        <w:tc>
          <w:tcPr>
            <w:tcW w:w="6609" w:type="dxa"/>
            <w:vAlign w:val="center"/>
          </w:tcPr>
          <w:p w:rsidR="000B39BA" w:rsidRPr="00310987" w:rsidRDefault="000B39BA" w:rsidP="00CF7213">
            <w:proofErr w:type="spellStart"/>
            <w:r w:rsidRPr="001E674F">
              <w:rPr>
                <w:rFonts w:eastAsia="Times New Roman"/>
                <w:sz w:val="22"/>
              </w:rPr>
              <w:t>T</w:t>
            </w:r>
            <w:r>
              <w:rPr>
                <w:rFonts w:eastAsia="Times New Roman"/>
                <w:sz w:val="22"/>
              </w:rPr>
              <w:t>h</w:t>
            </w:r>
            <w:proofErr w:type="spellEnd"/>
            <w:r w:rsidRPr="001E674F">
              <w:rPr>
                <w:rFonts w:eastAsia="Times New Roman"/>
                <w:sz w:val="22"/>
              </w:rPr>
              <w:t xml:space="preserve"> </w:t>
            </w:r>
            <w:r>
              <w:rPr>
                <w:rFonts w:eastAsia="Times New Roman"/>
                <w:sz w:val="22"/>
              </w:rPr>
              <w:t>2:00-3:30</w:t>
            </w:r>
            <w:r w:rsidRPr="001E674F">
              <w:rPr>
                <w:rFonts w:eastAsia="Times New Roman"/>
                <w:sz w:val="22"/>
              </w:rPr>
              <w:t xml:space="preserve">, </w:t>
            </w:r>
            <w:r>
              <w:rPr>
                <w:rFonts w:eastAsia="Times New Roman"/>
                <w:sz w:val="22"/>
              </w:rPr>
              <w:t>Fri 1-2</w:t>
            </w:r>
            <w:r w:rsidRPr="001E674F">
              <w:rPr>
                <w:rFonts w:eastAsia="Times New Roman"/>
                <w:sz w:val="22"/>
              </w:rPr>
              <w:t>, &amp; by appointment</w:t>
            </w:r>
          </w:p>
        </w:tc>
      </w:tr>
      <w:tr w:rsidR="000B39BA" w:rsidRPr="00310987" w:rsidTr="00CF7213">
        <w:trPr>
          <w:trHeight w:val="129"/>
        </w:trPr>
        <w:tc>
          <w:tcPr>
            <w:tcW w:w="3231" w:type="dxa"/>
          </w:tcPr>
          <w:p w:rsidR="000B39BA" w:rsidRPr="00310987" w:rsidRDefault="000B39BA" w:rsidP="00CF7213">
            <w:pPr>
              <w:pStyle w:val="contactheading"/>
            </w:pPr>
            <w:r w:rsidRPr="00310987">
              <w:t>Class Days/Time:</w:t>
            </w:r>
          </w:p>
        </w:tc>
        <w:tc>
          <w:tcPr>
            <w:tcW w:w="6609" w:type="dxa"/>
            <w:vAlign w:val="center"/>
          </w:tcPr>
          <w:p w:rsidR="000B39BA" w:rsidRPr="00310987" w:rsidRDefault="000B39BA" w:rsidP="00CF7213">
            <w:r>
              <w:rPr>
                <w:sz w:val="22"/>
              </w:rPr>
              <w:t>sec</w:t>
            </w:r>
            <w:r w:rsidRPr="001E674F">
              <w:rPr>
                <w:rFonts w:eastAsia="Times New Roman"/>
                <w:sz w:val="22"/>
              </w:rPr>
              <w:t xml:space="preserve">  </w:t>
            </w:r>
            <w:r>
              <w:rPr>
                <w:rFonts w:eastAsia="Times New Roman"/>
                <w:sz w:val="22"/>
              </w:rPr>
              <w:t xml:space="preserve">31 </w:t>
            </w:r>
            <w:proofErr w:type="spellStart"/>
            <w:r>
              <w:rPr>
                <w:rFonts w:eastAsia="Times New Roman"/>
                <w:sz w:val="22"/>
              </w:rPr>
              <w:t>TTh</w:t>
            </w:r>
            <w:proofErr w:type="spellEnd"/>
            <w:r>
              <w:rPr>
                <w:rFonts w:eastAsia="Times New Roman"/>
                <w:sz w:val="22"/>
              </w:rPr>
              <w:t xml:space="preserve"> 7</w:t>
            </w:r>
            <w:r w:rsidRPr="001E674F">
              <w:rPr>
                <w:rFonts w:eastAsia="Times New Roman"/>
                <w:sz w:val="22"/>
              </w:rPr>
              <w:t>:30-</w:t>
            </w:r>
            <w:r>
              <w:rPr>
                <w:rFonts w:eastAsia="Times New Roman"/>
                <w:sz w:val="22"/>
              </w:rPr>
              <w:t>8</w:t>
            </w:r>
            <w:r w:rsidRPr="001E674F">
              <w:rPr>
                <w:rFonts w:eastAsia="Times New Roman"/>
                <w:sz w:val="22"/>
              </w:rPr>
              <w:t>:45</w:t>
            </w:r>
            <w:r>
              <w:rPr>
                <w:rFonts w:eastAsia="Times New Roman"/>
                <w:sz w:val="22"/>
              </w:rPr>
              <w:t xml:space="preserve">, sec 33 9-10:15, sec 08 </w:t>
            </w:r>
            <w:proofErr w:type="spellStart"/>
            <w:r>
              <w:rPr>
                <w:rFonts w:eastAsia="Times New Roman"/>
                <w:sz w:val="22"/>
              </w:rPr>
              <w:t>TTh</w:t>
            </w:r>
            <w:proofErr w:type="spellEnd"/>
            <w:r>
              <w:rPr>
                <w:rFonts w:eastAsia="Times New Roman"/>
                <w:sz w:val="22"/>
              </w:rPr>
              <w:t xml:space="preserve"> noon-1:15</w:t>
            </w:r>
            <w:r w:rsidRPr="00CC39AF">
              <w:rPr>
                <w:rFonts w:eastAsia="Times New Roman"/>
              </w:rPr>
              <w:tab/>
            </w:r>
          </w:p>
        </w:tc>
      </w:tr>
      <w:tr w:rsidR="000B39BA" w:rsidRPr="00310987" w:rsidTr="00CF7213">
        <w:trPr>
          <w:trHeight w:val="129"/>
        </w:trPr>
        <w:tc>
          <w:tcPr>
            <w:tcW w:w="3231" w:type="dxa"/>
          </w:tcPr>
          <w:p w:rsidR="000B39BA" w:rsidRPr="00310987" w:rsidRDefault="000B39BA" w:rsidP="00CF7213">
            <w:pPr>
              <w:pStyle w:val="contactheading"/>
            </w:pPr>
            <w:r w:rsidRPr="00310987">
              <w:t>Classroom:</w:t>
            </w:r>
          </w:p>
        </w:tc>
        <w:tc>
          <w:tcPr>
            <w:tcW w:w="6609" w:type="dxa"/>
            <w:vAlign w:val="center"/>
          </w:tcPr>
          <w:p w:rsidR="000B39BA" w:rsidRPr="00310987" w:rsidRDefault="000B39BA" w:rsidP="00CF7213">
            <w:r w:rsidRPr="001E674F">
              <w:rPr>
                <w:sz w:val="22"/>
              </w:rPr>
              <w:t>BBC 12</w:t>
            </w:r>
            <w:r>
              <w:rPr>
                <w:sz w:val="22"/>
              </w:rPr>
              <w:t>4 (sections 31, 33) and BBC 121 (sec 08)</w:t>
            </w:r>
          </w:p>
        </w:tc>
      </w:tr>
      <w:tr w:rsidR="000B39BA" w:rsidRPr="00310987" w:rsidTr="00CF7213">
        <w:trPr>
          <w:trHeight w:val="129"/>
        </w:trPr>
        <w:tc>
          <w:tcPr>
            <w:tcW w:w="3231" w:type="dxa"/>
          </w:tcPr>
          <w:p w:rsidR="000B39BA" w:rsidRPr="00310987" w:rsidRDefault="000B39BA" w:rsidP="00CF7213">
            <w:pPr>
              <w:pStyle w:val="contactheading"/>
            </w:pPr>
            <w:r w:rsidRPr="00310987">
              <w:t xml:space="preserve">GE/SJSU Studies Category: </w:t>
            </w:r>
          </w:p>
        </w:tc>
        <w:tc>
          <w:tcPr>
            <w:tcW w:w="6609" w:type="dxa"/>
            <w:vAlign w:val="center"/>
          </w:tcPr>
          <w:p w:rsidR="000B39BA" w:rsidRPr="00310987" w:rsidRDefault="000B39BA" w:rsidP="00CF7213">
            <w:r w:rsidRPr="001E674F">
              <w:rPr>
                <w:sz w:val="22"/>
              </w:rPr>
              <w:t xml:space="preserve">GE A2 Written Communication  </w:t>
            </w:r>
          </w:p>
        </w:tc>
      </w:tr>
    </w:tbl>
    <w:p w:rsidR="000B39BA" w:rsidRPr="00B353E0" w:rsidRDefault="000B39BA" w:rsidP="000B39BA">
      <w:pPr>
        <w:pStyle w:val="Heading2"/>
        <w:rPr>
          <w:b w:val="0"/>
        </w:rPr>
      </w:pPr>
      <w:r w:rsidRPr="00310987">
        <w:t>Faculty Web Page and MYSJSU Messaging</w:t>
      </w:r>
      <w:r w:rsidRPr="001E674F">
        <w:rPr>
          <w:sz w:val="22"/>
        </w:rPr>
        <w:t xml:space="preserve"> </w:t>
      </w:r>
      <w:r w:rsidRPr="001E674F">
        <w:rPr>
          <w:b w:val="0"/>
          <w:sz w:val="22"/>
        </w:rPr>
        <w:t>Some course materials such as syllabus, grades, and some of the readings will be posted on the Canvas. However, the “regular” course web site will hold everything, including the syllabus, schedule, assignments, readings, sample student papers, and other helpful things. General course updates and reminders will come to you by email through the MySJSU system. Please remember that you are responsible for keeping up with the course through these sites and systems to learn of any updates.</w:t>
      </w:r>
      <w:r w:rsidRPr="001E674F">
        <w:rPr>
          <w:sz w:val="22"/>
        </w:rPr>
        <w:t xml:space="preserve"> </w:t>
      </w:r>
      <w:r w:rsidRPr="001E674F">
        <w:rPr>
          <w:b w:val="0"/>
          <w:sz w:val="22"/>
          <w:u w:val="single"/>
        </w:rPr>
        <w:t>My general site</w:t>
      </w:r>
      <w:r w:rsidRPr="001E674F">
        <w:rPr>
          <w:b w:val="0"/>
          <w:sz w:val="22"/>
        </w:rPr>
        <w:t xml:space="preserve">: </w:t>
      </w:r>
      <w:hyperlink r:id="rId5" w:history="1">
        <w:r w:rsidRPr="001E674F">
          <w:rPr>
            <w:rStyle w:val="Hyperlink"/>
            <w:b w:val="0"/>
            <w:sz w:val="22"/>
          </w:rPr>
          <w:t>http://www.sjsu.edu/people/julie.sparks</w:t>
        </w:r>
      </w:hyperlink>
      <w:r w:rsidRPr="001E674F">
        <w:rPr>
          <w:b w:val="0"/>
          <w:sz w:val="22"/>
        </w:rPr>
        <w:t>. You can find</w:t>
      </w:r>
      <w:r>
        <w:rPr>
          <w:b w:val="0"/>
          <w:sz w:val="22"/>
        </w:rPr>
        <w:t xml:space="preserve"> your own course under “courses</w:t>
      </w:r>
      <w:r w:rsidRPr="001E674F">
        <w:rPr>
          <w:b w:val="0"/>
          <w:sz w:val="22"/>
        </w:rPr>
        <w:t xml:space="preserve">” </w:t>
      </w:r>
      <w:r>
        <w:rPr>
          <w:b w:val="0"/>
          <w:sz w:val="22"/>
        </w:rPr>
        <w:t>on the right by the photo.</w:t>
      </w:r>
    </w:p>
    <w:p w:rsidR="000B39BA" w:rsidRPr="00CB7ED3" w:rsidRDefault="000B39BA" w:rsidP="000B39BA">
      <w:pPr>
        <w:jc w:val="center"/>
      </w:pPr>
    </w:p>
    <w:p w:rsidR="000B39BA" w:rsidRPr="00EF3FE2" w:rsidRDefault="000B39BA" w:rsidP="000B39BA">
      <w:pPr>
        <w:rPr>
          <w:bCs/>
          <w:iCs/>
          <w:lang w:eastAsia="en-US"/>
        </w:rPr>
      </w:pPr>
      <w:r w:rsidRPr="00B371B3">
        <w:rPr>
          <w:b/>
          <w:bCs/>
          <w:iCs/>
          <w:lang w:eastAsia="en-US"/>
        </w:rPr>
        <w:t>ENGL 1A Course Description</w:t>
      </w:r>
      <w:r w:rsidRPr="00BB194F">
        <w:rPr>
          <w:b/>
          <w:bCs/>
          <w:iCs/>
          <w:color w:val="FF0000"/>
          <w:lang w:eastAsia="en-US"/>
        </w:rPr>
        <w:t xml:space="preserve"> </w:t>
      </w:r>
      <w:r w:rsidRPr="001E674F">
        <w:rPr>
          <w:bCs/>
          <w:iCs/>
          <w:sz w:val="22"/>
          <w:lang w:eastAsia="en-US"/>
        </w:rPr>
        <w:t>ENGL 1A is an introductory writing course that will help you understand the writing process and the goals, dynamics, and genres of written communication. Through interpretation and analysis of texts, you will learn to think clearly and write effectively as you give form and coherence to complex ideas. You will explore writing for various audiences and rhetorical situations.</w:t>
      </w:r>
    </w:p>
    <w:p w:rsidR="000B39BA" w:rsidRDefault="000B39BA" w:rsidP="000B39BA">
      <w:pPr>
        <w:pStyle w:val="Heading2"/>
      </w:pPr>
      <w:r w:rsidRPr="00CB7ED3">
        <w:t>ENGL 1</w:t>
      </w:r>
      <w:r>
        <w:t>A</w:t>
      </w:r>
      <w:r w:rsidRPr="00CB7ED3">
        <w:t xml:space="preserve"> Learning Objectives (CLO)</w:t>
      </w:r>
    </w:p>
    <w:p w:rsidR="000B39BA" w:rsidRPr="001E674F" w:rsidRDefault="000B39BA" w:rsidP="000B39BA">
      <w:pPr>
        <w:rPr>
          <w:sz w:val="22"/>
          <w:lang w:eastAsia="en-US"/>
        </w:rPr>
      </w:pPr>
      <w:r w:rsidRPr="001E674F">
        <w:rPr>
          <w:sz w:val="22"/>
          <w:lang w:eastAsia="en-US"/>
        </w:rPr>
        <w:t xml:space="preserve">Upon successful completion of the course, you will be able to: </w:t>
      </w:r>
    </w:p>
    <w:p w:rsidR="000B39BA" w:rsidRPr="001E674F" w:rsidRDefault="000B39BA" w:rsidP="000B39BA">
      <w:pPr>
        <w:numPr>
          <w:ilvl w:val="0"/>
          <w:numId w:val="2"/>
        </w:numPr>
        <w:rPr>
          <w:sz w:val="22"/>
          <w:lang w:eastAsia="en-US"/>
        </w:rPr>
      </w:pPr>
      <w:r w:rsidRPr="001E674F">
        <w:rPr>
          <w:sz w:val="22"/>
          <w:lang w:eastAsia="en-US"/>
        </w:rPr>
        <w:t>communicate meaning clearly and effectively;</w:t>
      </w:r>
    </w:p>
    <w:p w:rsidR="000B39BA" w:rsidRPr="001E674F" w:rsidRDefault="000B39BA" w:rsidP="000B39BA">
      <w:pPr>
        <w:numPr>
          <w:ilvl w:val="0"/>
          <w:numId w:val="2"/>
        </w:numPr>
        <w:rPr>
          <w:sz w:val="22"/>
          <w:lang w:eastAsia="en-US"/>
        </w:rPr>
      </w:pPr>
      <w:r w:rsidRPr="001E674F">
        <w:rPr>
          <w:sz w:val="22"/>
          <w:lang w:eastAsia="en-US"/>
        </w:rPr>
        <w:t>identify focus, tailored to a particular audience and purpose;</w:t>
      </w:r>
    </w:p>
    <w:p w:rsidR="000B39BA" w:rsidRPr="001E674F" w:rsidRDefault="000B39BA" w:rsidP="000B39BA">
      <w:pPr>
        <w:numPr>
          <w:ilvl w:val="0"/>
          <w:numId w:val="2"/>
        </w:numPr>
        <w:rPr>
          <w:sz w:val="22"/>
          <w:lang w:eastAsia="en-US"/>
        </w:rPr>
      </w:pPr>
      <w:r w:rsidRPr="001E674F">
        <w:rPr>
          <w:sz w:val="22"/>
          <w:lang w:eastAsia="en-US"/>
        </w:rPr>
        <w:t>perform effectively the essential steps of the writing process (prewriting, organizing, composing, revising, and editing);</w:t>
      </w:r>
    </w:p>
    <w:p w:rsidR="000B39BA" w:rsidRPr="001E674F" w:rsidRDefault="000B39BA" w:rsidP="000B39BA">
      <w:pPr>
        <w:numPr>
          <w:ilvl w:val="0"/>
          <w:numId w:val="2"/>
        </w:numPr>
        <w:rPr>
          <w:sz w:val="22"/>
          <w:lang w:eastAsia="en-US"/>
        </w:rPr>
      </w:pPr>
      <w:r w:rsidRPr="001E674F">
        <w:rPr>
          <w:sz w:val="22"/>
          <w:lang w:eastAsia="en-US"/>
        </w:rPr>
        <w:t>explain, analyze, develop, and criticize ideas effectively;</w:t>
      </w:r>
    </w:p>
    <w:p w:rsidR="000B39BA" w:rsidRPr="001E674F" w:rsidRDefault="000B39BA" w:rsidP="000B39BA">
      <w:pPr>
        <w:numPr>
          <w:ilvl w:val="0"/>
          <w:numId w:val="2"/>
        </w:numPr>
        <w:rPr>
          <w:sz w:val="22"/>
          <w:lang w:eastAsia="en-US"/>
        </w:rPr>
      </w:pPr>
      <w:r w:rsidRPr="001E674F">
        <w:rPr>
          <w:sz w:val="22"/>
          <w:lang w:eastAsia="en-US"/>
        </w:rPr>
        <w:t>use within your own essay supporting material drawn from primary and secondary sources, including appropriate citations;</w:t>
      </w:r>
    </w:p>
    <w:p w:rsidR="000B39BA" w:rsidRPr="001E674F" w:rsidRDefault="000B39BA" w:rsidP="000B39BA">
      <w:pPr>
        <w:numPr>
          <w:ilvl w:val="0"/>
          <w:numId w:val="2"/>
        </w:numPr>
        <w:rPr>
          <w:sz w:val="22"/>
          <w:lang w:eastAsia="en-US"/>
        </w:rPr>
      </w:pPr>
      <w:r w:rsidRPr="001E674F">
        <w:rPr>
          <w:sz w:val="22"/>
          <w:lang w:eastAsia="en-US"/>
        </w:rPr>
        <w:t>organize individual paragraphs and entire essays;</w:t>
      </w:r>
    </w:p>
    <w:p w:rsidR="000B39BA" w:rsidRPr="001E674F" w:rsidRDefault="000B39BA" w:rsidP="000B39BA">
      <w:pPr>
        <w:numPr>
          <w:ilvl w:val="0"/>
          <w:numId w:val="2"/>
        </w:numPr>
        <w:rPr>
          <w:sz w:val="22"/>
          <w:lang w:eastAsia="en-US"/>
        </w:rPr>
      </w:pPr>
      <w:r w:rsidRPr="001E674F">
        <w:rPr>
          <w:sz w:val="22"/>
          <w:lang w:eastAsia="en-US"/>
        </w:rPr>
        <w:t>construct sentences with accuracy, variety, and clarity;</w:t>
      </w:r>
    </w:p>
    <w:p w:rsidR="000B39BA" w:rsidRPr="001E674F" w:rsidRDefault="000B39BA" w:rsidP="000B39BA">
      <w:pPr>
        <w:numPr>
          <w:ilvl w:val="0"/>
          <w:numId w:val="2"/>
        </w:numPr>
        <w:rPr>
          <w:sz w:val="22"/>
          <w:lang w:eastAsia="en-US"/>
        </w:rPr>
      </w:pPr>
      <w:r w:rsidRPr="001E674F">
        <w:rPr>
          <w:sz w:val="22"/>
          <w:lang w:eastAsia="en-US"/>
        </w:rPr>
        <w:t>use appropriate diction and tone, and</w:t>
      </w:r>
    </w:p>
    <w:p w:rsidR="000B39BA" w:rsidRPr="001E674F" w:rsidRDefault="000B39BA" w:rsidP="000B39BA">
      <w:pPr>
        <w:numPr>
          <w:ilvl w:val="0"/>
          <w:numId w:val="2"/>
        </w:numPr>
        <w:rPr>
          <w:sz w:val="22"/>
          <w:lang w:eastAsia="en-US"/>
        </w:rPr>
      </w:pPr>
      <w:proofErr w:type="gramStart"/>
      <w:r w:rsidRPr="001E674F">
        <w:rPr>
          <w:sz w:val="22"/>
          <w:lang w:eastAsia="en-US"/>
        </w:rPr>
        <w:t>control</w:t>
      </w:r>
      <w:proofErr w:type="gramEnd"/>
      <w:r w:rsidRPr="001E674F">
        <w:rPr>
          <w:sz w:val="22"/>
          <w:lang w:eastAsia="en-US"/>
        </w:rPr>
        <w:t xml:space="preserve"> conventions of written English (e.g., punctuation, spelling, reference, agreement).</w:t>
      </w:r>
    </w:p>
    <w:p w:rsidR="000B39BA" w:rsidRPr="00B24FFC" w:rsidRDefault="000B39BA" w:rsidP="000B39BA">
      <w:pPr>
        <w:pStyle w:val="Heading2"/>
        <w:rPr>
          <w:b w:val="0"/>
        </w:rPr>
      </w:pPr>
      <w:r w:rsidRPr="00B371B3">
        <w:lastRenderedPageBreak/>
        <w:t>ENGL 1A Learning Outcomes (GELO)</w:t>
      </w:r>
      <w:r w:rsidRPr="00B24FFC">
        <w:t xml:space="preserve"> </w:t>
      </w:r>
    </w:p>
    <w:p w:rsidR="000B39BA" w:rsidRPr="001E674F" w:rsidRDefault="000B39BA" w:rsidP="000B39BA">
      <w:pPr>
        <w:rPr>
          <w:sz w:val="22"/>
          <w:lang w:eastAsia="en-US"/>
        </w:rPr>
      </w:pPr>
      <w:r w:rsidRPr="001E674F">
        <w:rPr>
          <w:sz w:val="22"/>
          <w:lang w:eastAsia="en-US"/>
        </w:rPr>
        <w:t xml:space="preserve">Upon successful completion of the course, you will be able to </w:t>
      </w:r>
    </w:p>
    <w:p w:rsidR="000B39BA" w:rsidRPr="001E674F" w:rsidRDefault="000B39BA" w:rsidP="000B39BA">
      <w:pPr>
        <w:pStyle w:val="BodyText"/>
        <w:numPr>
          <w:ilvl w:val="0"/>
          <w:numId w:val="1"/>
        </w:numPr>
        <w:spacing w:after="0"/>
        <w:rPr>
          <w:sz w:val="22"/>
        </w:rPr>
      </w:pPr>
      <w:r w:rsidRPr="001E674F">
        <w:rPr>
          <w:sz w:val="22"/>
        </w:rPr>
        <w:t xml:space="preserve">read actively and rhetorically;  </w:t>
      </w:r>
    </w:p>
    <w:p w:rsidR="000B39BA" w:rsidRPr="001E674F" w:rsidRDefault="000B39BA" w:rsidP="000B39BA">
      <w:pPr>
        <w:pStyle w:val="BodyText"/>
        <w:numPr>
          <w:ilvl w:val="0"/>
          <w:numId w:val="1"/>
        </w:numPr>
        <w:spacing w:after="0"/>
        <w:rPr>
          <w:sz w:val="22"/>
        </w:rPr>
      </w:pPr>
      <w:r w:rsidRPr="001E674F">
        <w:rPr>
          <w:sz w:val="22"/>
        </w:rPr>
        <w:t xml:space="preserve">perform the essential steps in the writing process (prewriting, organizing, composing, revising, and editing) and demonstrate an awareness of said performance; </w:t>
      </w:r>
    </w:p>
    <w:p w:rsidR="000B39BA" w:rsidRPr="001E674F" w:rsidRDefault="000B39BA" w:rsidP="000B39BA">
      <w:pPr>
        <w:pStyle w:val="BodyText"/>
        <w:numPr>
          <w:ilvl w:val="0"/>
          <w:numId w:val="1"/>
        </w:numPr>
        <w:spacing w:after="0"/>
        <w:rPr>
          <w:sz w:val="22"/>
        </w:rPr>
      </w:pPr>
      <w:r w:rsidRPr="001E674F">
        <w:rPr>
          <w:sz w:val="22"/>
        </w:rPr>
        <w:t>articulate an awareness of and write according to the rhetorical features of texts, such as purpose, audience, context, and rhetorical appeals;</w:t>
      </w:r>
    </w:p>
    <w:p w:rsidR="000B39BA" w:rsidRPr="001E674F" w:rsidRDefault="000B39BA" w:rsidP="000B39BA">
      <w:pPr>
        <w:pStyle w:val="BodyText"/>
        <w:numPr>
          <w:ilvl w:val="0"/>
          <w:numId w:val="1"/>
        </w:numPr>
        <w:spacing w:after="0"/>
        <w:rPr>
          <w:sz w:val="22"/>
        </w:rPr>
      </w:pPr>
      <w:r w:rsidRPr="001E674F">
        <w:rPr>
          <w:sz w:val="22"/>
        </w:rPr>
        <w:t>integrate your ideas and those of others by explaining, analyzing, developing, and criticizing ideas effectively in several genres;</w:t>
      </w:r>
    </w:p>
    <w:p w:rsidR="000B39BA" w:rsidRPr="001E674F" w:rsidRDefault="000B39BA" w:rsidP="000B39BA">
      <w:pPr>
        <w:pStyle w:val="BodyText"/>
        <w:numPr>
          <w:ilvl w:val="0"/>
          <w:numId w:val="1"/>
        </w:numPr>
        <w:spacing w:after="0"/>
        <w:rPr>
          <w:sz w:val="22"/>
        </w:rPr>
      </w:pPr>
      <w:proofErr w:type="gramStart"/>
      <w:r w:rsidRPr="001E674F">
        <w:rPr>
          <w:sz w:val="22"/>
        </w:rPr>
        <w:t>demonstrate</w:t>
      </w:r>
      <w:proofErr w:type="gramEnd"/>
      <w:r w:rsidRPr="001E674F">
        <w:rPr>
          <w:sz w:val="22"/>
        </w:rPr>
        <w:t xml:space="preserve"> college-level language use, clarity, and grammatical proficiency in writing.</w:t>
      </w:r>
    </w:p>
    <w:p w:rsidR="000B39BA" w:rsidRPr="00310987" w:rsidRDefault="000B39BA" w:rsidP="000B39BA">
      <w:pPr>
        <w:shd w:val="clear" w:color="auto" w:fill="FFFFFF"/>
        <w:rPr>
          <w:rFonts w:ascii="Arial" w:eastAsia="Times New Roman" w:hAnsi="Arial" w:cs="Arial"/>
          <w:color w:val="222222"/>
          <w:lang w:eastAsia="en-US"/>
        </w:rPr>
      </w:pPr>
    </w:p>
    <w:p w:rsidR="000B39BA" w:rsidRPr="00B371B3" w:rsidRDefault="000B39BA" w:rsidP="000B39BA">
      <w:pPr>
        <w:pStyle w:val="Heading2"/>
        <w:spacing w:before="120"/>
        <w:rPr>
          <w:b w:val="0"/>
          <w:color w:val="FF0000"/>
        </w:rPr>
      </w:pPr>
      <w:r w:rsidRPr="002F5EE7">
        <w:t>ENGL 1A Course Content</w:t>
      </w:r>
      <w:r>
        <w:rPr>
          <w:color w:val="FF0000"/>
        </w:rPr>
        <w:t xml:space="preserve"> </w:t>
      </w:r>
    </w:p>
    <w:p w:rsidR="000B39BA" w:rsidRDefault="000B39BA" w:rsidP="000B39BA">
      <w:pPr>
        <w:rPr>
          <w:sz w:val="22"/>
          <w:lang w:eastAsia="en-US"/>
        </w:rPr>
      </w:pPr>
      <w:r w:rsidRPr="001E674F">
        <w:rPr>
          <w:sz w:val="22"/>
          <w:u w:val="single"/>
          <w:lang w:eastAsia="en-US"/>
        </w:rPr>
        <w:t>Writing:</w:t>
      </w:r>
      <w:r w:rsidRPr="001E674F">
        <w:rPr>
          <w:sz w:val="22"/>
          <w:lang w:eastAsia="en-US"/>
        </w:rPr>
        <w:t xml:space="preserve"> Writing assignments will give you repeated practice in all phases of the writing process: prewriting, organizing, writing, revising, and editing. This class requires a minimum of 8000 words, at least 4000 of which must be in revised final draft form. </w:t>
      </w:r>
    </w:p>
    <w:p w:rsidR="000B39BA" w:rsidRPr="001E674F" w:rsidRDefault="000B39BA" w:rsidP="000B39BA">
      <w:pPr>
        <w:rPr>
          <w:sz w:val="14"/>
          <w:lang w:eastAsia="en-US"/>
        </w:rPr>
      </w:pPr>
    </w:p>
    <w:p w:rsidR="000B39BA" w:rsidRPr="001E674F" w:rsidRDefault="000B39BA" w:rsidP="000B39BA">
      <w:pPr>
        <w:rPr>
          <w:bCs/>
          <w:sz w:val="22"/>
        </w:rPr>
      </w:pPr>
      <w:r w:rsidRPr="001E674F">
        <w:rPr>
          <w:sz w:val="22"/>
          <w:u w:val="single"/>
          <w:lang w:eastAsia="en-US"/>
        </w:rPr>
        <w:t>Reading</w:t>
      </w:r>
      <w:r w:rsidRPr="001E674F">
        <w:rPr>
          <w:sz w:val="22"/>
          <w:lang w:eastAsia="en-US"/>
        </w:rPr>
        <w:t xml:space="preserve">: </w:t>
      </w:r>
      <w:r w:rsidRPr="001E674F">
        <w:rPr>
          <w:bCs/>
          <w:sz w:val="22"/>
        </w:rPr>
        <w:t xml:space="preserve">ENGL 1A is also a reading course. </w:t>
      </w:r>
      <w:r w:rsidRPr="001E674F">
        <w:rPr>
          <w:bCs/>
          <w:i/>
          <w:sz w:val="22"/>
        </w:rPr>
        <w:t>Reading is a crucial component of the class</w:t>
      </w:r>
      <w:r w:rsidRPr="001E674F">
        <w:rPr>
          <w:bCs/>
          <w:sz w:val="22"/>
        </w:rPr>
        <w:t xml:space="preserve">, as one must read effective writing to become an effective writer. During the semester, you will read a </w:t>
      </w:r>
      <w:r w:rsidRPr="001E674F">
        <w:rPr>
          <w:sz w:val="22"/>
          <w:lang w:eastAsia="en-US"/>
        </w:rPr>
        <w:t xml:space="preserve">variety of rhetorical and professional works on the art and craft of persuasive language. </w:t>
      </w:r>
    </w:p>
    <w:p w:rsidR="000B39BA" w:rsidRPr="001E674F" w:rsidRDefault="000B39BA" w:rsidP="000B39BA">
      <w:pPr>
        <w:pStyle w:val="Heading2"/>
        <w:rPr>
          <w:rFonts w:eastAsia="SimSun" w:cs="Times New Roman"/>
          <w:b w:val="0"/>
          <w:bCs w:val="0"/>
          <w:iCs w:val="0"/>
          <w:sz w:val="22"/>
          <w:szCs w:val="24"/>
        </w:rPr>
      </w:pPr>
      <w:r w:rsidRPr="001E674F">
        <w:rPr>
          <w:rFonts w:eastAsia="SimSun" w:cs="Times New Roman"/>
          <w:b w:val="0"/>
          <w:bCs w:val="0"/>
          <w:iCs w:val="0"/>
          <w:sz w:val="22"/>
          <w:szCs w:val="24"/>
          <w:u w:val="single"/>
        </w:rPr>
        <w:t>Multimodal</w:t>
      </w:r>
      <w:r w:rsidRPr="001E674F">
        <w:rPr>
          <w:rFonts w:eastAsia="SimSun" w:cs="Times New Roman"/>
          <w:b w:val="0"/>
          <w:bCs w:val="0"/>
          <w:iCs w:val="0"/>
          <w:sz w:val="22"/>
          <w:szCs w:val="24"/>
        </w:rPr>
        <w:t>: You will be presenting your arguments orally to class both as an individual and as part of a group.</w:t>
      </w:r>
    </w:p>
    <w:p w:rsidR="000B39BA" w:rsidRPr="001E674F" w:rsidRDefault="000B39BA" w:rsidP="000B39BA">
      <w:pPr>
        <w:rPr>
          <w:bCs/>
          <w:iCs/>
          <w:sz w:val="22"/>
          <w:u w:val="single"/>
          <w:lang w:eastAsia="en-US"/>
        </w:rPr>
      </w:pPr>
      <w:r w:rsidRPr="001E674F">
        <w:rPr>
          <w:sz w:val="22"/>
          <w:u w:val="single"/>
          <w:lang w:eastAsia="en-US"/>
        </w:rPr>
        <w:t>Diversity</w:t>
      </w:r>
      <w:r w:rsidRPr="001E674F">
        <w:rPr>
          <w:sz w:val="22"/>
          <w:lang w:eastAsia="en-US"/>
        </w:rPr>
        <w:t xml:space="preserve">: SJSU studies include an emphasis on diversity. </w:t>
      </w:r>
      <w:r w:rsidRPr="001E674F">
        <w:rPr>
          <w:bCs/>
          <w:iCs/>
          <w:sz w:val="22"/>
          <w:lang w:eastAsia="en-US"/>
        </w:rPr>
        <w:t xml:space="preserve">You will engage in integrated reading and writing assignments to construct your own arguments on complex issues that generate meaningful public debate. </w:t>
      </w:r>
      <w:r w:rsidRPr="001E674F">
        <w:rPr>
          <w:sz w:val="22"/>
          <w:lang w:eastAsia="en-US"/>
        </w:rPr>
        <w:t xml:space="preserve">Readings for the course will include </w:t>
      </w:r>
      <w:r w:rsidRPr="001E674F">
        <w:rPr>
          <w:bCs/>
          <w:iCs/>
          <w:sz w:val="22"/>
          <w:lang w:eastAsia="en-US"/>
        </w:rPr>
        <w:t>writers of different genders and from different socio-economic classes.</w:t>
      </w:r>
    </w:p>
    <w:p w:rsidR="000B39BA" w:rsidRPr="00B7092A" w:rsidRDefault="000B39BA" w:rsidP="000B39BA">
      <w:pPr>
        <w:pStyle w:val="Heading2"/>
      </w:pPr>
      <w:r w:rsidRPr="00B371B3">
        <w:t>ENGL 1A Course Requirements and Assignments</w:t>
      </w:r>
    </w:p>
    <w:p w:rsidR="000B39BA" w:rsidRPr="001E674F" w:rsidRDefault="000B39BA" w:rsidP="000B39BA">
      <w:pPr>
        <w:rPr>
          <w:sz w:val="22"/>
        </w:rPr>
      </w:pPr>
      <w:r w:rsidRPr="001E674F">
        <w:rPr>
          <w:bCs/>
          <w:color w:val="000000"/>
          <w:sz w:val="22"/>
        </w:rPr>
        <w:t xml:space="preserve">SJSU classes are designed such that in order to be successful, you are expected to spend a minimum of forty-five hours for each unit of credit (normally three hours per unit per week), including preparing for class, participating in course activities, completing assignments, and so on. </w:t>
      </w:r>
      <w:r>
        <w:rPr>
          <w:bCs/>
          <w:color w:val="000000"/>
          <w:sz w:val="22"/>
        </w:rPr>
        <w:t xml:space="preserve">This means about 2 hours at home for every 1 hour in class. </w:t>
      </w:r>
      <w:r w:rsidRPr="001E674F">
        <w:rPr>
          <w:sz w:val="22"/>
        </w:rPr>
        <w:t xml:space="preserve">More details about student workload can be found in </w:t>
      </w:r>
      <w:hyperlink r:id="rId6" w:history="1">
        <w:r w:rsidRPr="001E674F">
          <w:rPr>
            <w:rStyle w:val="Hyperlink"/>
            <w:sz w:val="22"/>
          </w:rPr>
          <w:t xml:space="preserve">University Policy </w:t>
        </w:r>
        <w:r w:rsidRPr="001E674F">
          <w:rPr>
            <w:rStyle w:val="Hyperlink"/>
            <w:sz w:val="22"/>
          </w:rPr>
          <w:t>S</w:t>
        </w:r>
        <w:r w:rsidRPr="001E674F">
          <w:rPr>
            <w:rStyle w:val="Hyperlink"/>
            <w:sz w:val="22"/>
          </w:rPr>
          <w:t>12-3</w:t>
        </w:r>
      </w:hyperlink>
      <w:r w:rsidRPr="001E674F">
        <w:rPr>
          <w:sz w:val="22"/>
        </w:rPr>
        <w:t xml:space="preserve"> at http://www.sjsu.edu/senate/docs/S12-3.pdf.</w:t>
      </w:r>
    </w:p>
    <w:p w:rsidR="000B39BA" w:rsidRDefault="000B39BA" w:rsidP="000B39BA"/>
    <w:p w:rsidR="000B39BA" w:rsidRPr="008C1EAA" w:rsidRDefault="000B39BA" w:rsidP="000B39BA">
      <w:pPr>
        <w:rPr>
          <w:b/>
        </w:rPr>
      </w:pPr>
      <w:r w:rsidRPr="008C1EAA">
        <w:rPr>
          <w:b/>
        </w:rPr>
        <w:t>Assignment Word Count and Learning Goals</w:t>
      </w:r>
    </w:p>
    <w:p w:rsidR="000B39BA" w:rsidRDefault="000B39BA" w:rsidP="000B39BA">
      <w:pPr>
        <w:rPr>
          <w:u w:val="singl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260"/>
        <w:gridCol w:w="990"/>
        <w:gridCol w:w="1080"/>
        <w:gridCol w:w="810"/>
        <w:gridCol w:w="1170"/>
      </w:tblGrid>
      <w:tr w:rsidR="000B39BA" w:rsidRPr="00555414" w:rsidTr="00CF7213">
        <w:trPr>
          <w:trHeight w:val="377"/>
        </w:trPr>
        <w:tc>
          <w:tcPr>
            <w:tcW w:w="3780" w:type="dxa"/>
            <w:tcBorders>
              <w:top w:val="single" w:sz="4" w:space="0" w:color="auto"/>
              <w:left w:val="single" w:sz="4" w:space="0" w:color="auto"/>
              <w:bottom w:val="single" w:sz="4" w:space="0" w:color="auto"/>
              <w:right w:val="single" w:sz="4" w:space="0" w:color="auto"/>
            </w:tcBorders>
            <w:shd w:val="clear" w:color="auto" w:fill="auto"/>
          </w:tcPr>
          <w:p w:rsidR="000B39BA" w:rsidRPr="003F2655" w:rsidRDefault="000B39BA" w:rsidP="00CF7213">
            <w:pPr>
              <w:rPr>
                <w:sz w:val="22"/>
                <w:szCs w:val="22"/>
              </w:rPr>
            </w:pPr>
            <w:r w:rsidRPr="003F2655">
              <w:rPr>
                <w:sz w:val="22"/>
                <w:szCs w:val="22"/>
              </w:rPr>
              <w:t>Assignment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B39BA" w:rsidRPr="003F2655" w:rsidRDefault="000B39BA" w:rsidP="00CF7213">
            <w:pPr>
              <w:rPr>
                <w:sz w:val="22"/>
                <w:szCs w:val="22"/>
              </w:rPr>
            </w:pPr>
            <w:r w:rsidRPr="003F2655">
              <w:rPr>
                <w:sz w:val="22"/>
                <w:szCs w:val="22"/>
              </w:rPr>
              <w:t>Words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B39BA" w:rsidRPr="003F2655" w:rsidRDefault="000B39BA" w:rsidP="00CF7213">
            <w:pPr>
              <w:rPr>
                <w:rFonts w:eastAsia="Calibri"/>
                <w:sz w:val="22"/>
                <w:szCs w:val="22"/>
              </w:rPr>
            </w:pPr>
            <w:r w:rsidRPr="003F2655">
              <w:rPr>
                <w:rFonts w:eastAsia="Calibri"/>
                <w:sz w:val="22"/>
                <w:szCs w:val="22"/>
              </w:rPr>
              <w:t>GELO</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39BA" w:rsidRPr="003F2655" w:rsidRDefault="000B39BA" w:rsidP="00CF7213">
            <w:pPr>
              <w:rPr>
                <w:rFonts w:eastAsia="Calibri"/>
                <w:sz w:val="22"/>
                <w:szCs w:val="22"/>
              </w:rPr>
            </w:pPr>
            <w:r w:rsidRPr="003F2655">
              <w:rPr>
                <w:rFonts w:eastAsia="Calibri"/>
                <w:sz w:val="22"/>
                <w:szCs w:val="22"/>
              </w:rPr>
              <w:t>CLO</w:t>
            </w:r>
          </w:p>
        </w:tc>
        <w:tc>
          <w:tcPr>
            <w:tcW w:w="810" w:type="dxa"/>
            <w:tcBorders>
              <w:top w:val="single" w:sz="4" w:space="0" w:color="auto"/>
              <w:left w:val="single" w:sz="4" w:space="0" w:color="auto"/>
              <w:bottom w:val="single" w:sz="4" w:space="0" w:color="auto"/>
              <w:right w:val="single" w:sz="4" w:space="0" w:color="auto"/>
            </w:tcBorders>
          </w:tcPr>
          <w:p w:rsidR="000B39BA" w:rsidRPr="003F2655" w:rsidRDefault="000B39BA" w:rsidP="00CF7213">
            <w:pPr>
              <w:rPr>
                <w:rFonts w:eastAsia="Calibri"/>
                <w:sz w:val="22"/>
                <w:szCs w:val="22"/>
              </w:rPr>
            </w:pPr>
            <w:r w:rsidRPr="003F2655">
              <w:rPr>
                <w:rFonts w:eastAsia="Calibri"/>
                <w:sz w:val="22"/>
                <w:szCs w:val="22"/>
              </w:rPr>
              <w:t>points</w:t>
            </w:r>
          </w:p>
        </w:tc>
        <w:tc>
          <w:tcPr>
            <w:tcW w:w="1170" w:type="dxa"/>
            <w:tcBorders>
              <w:top w:val="single" w:sz="4" w:space="0" w:color="auto"/>
              <w:left w:val="single" w:sz="4" w:space="0" w:color="auto"/>
              <w:bottom w:val="single" w:sz="4" w:space="0" w:color="auto"/>
              <w:right w:val="single" w:sz="4" w:space="0" w:color="auto"/>
            </w:tcBorders>
          </w:tcPr>
          <w:p w:rsidR="000B39BA" w:rsidRPr="003F2655" w:rsidRDefault="000B39BA" w:rsidP="00CF7213">
            <w:pPr>
              <w:rPr>
                <w:rFonts w:eastAsia="Calibri"/>
                <w:sz w:val="22"/>
                <w:szCs w:val="22"/>
              </w:rPr>
            </w:pPr>
            <w:r w:rsidRPr="003F2655">
              <w:rPr>
                <w:rFonts w:eastAsia="Calibri"/>
                <w:sz w:val="22"/>
                <w:szCs w:val="22"/>
              </w:rPr>
              <w:t>% of total grade</w:t>
            </w:r>
          </w:p>
        </w:tc>
      </w:tr>
      <w:tr w:rsidR="000B39BA" w:rsidRPr="00555414" w:rsidTr="00CF7213">
        <w:tc>
          <w:tcPr>
            <w:tcW w:w="3780" w:type="dxa"/>
            <w:shd w:val="clear" w:color="auto" w:fill="auto"/>
          </w:tcPr>
          <w:p w:rsidR="000B39BA" w:rsidRPr="00555414" w:rsidRDefault="000B39BA" w:rsidP="00CF7213">
            <w:pPr>
              <w:rPr>
                <w:sz w:val="22"/>
                <w:szCs w:val="22"/>
              </w:rPr>
            </w:pPr>
            <w:r w:rsidRPr="00555414">
              <w:rPr>
                <w:sz w:val="22"/>
                <w:szCs w:val="22"/>
              </w:rPr>
              <w:t>writing history (reflection/analysis)</w:t>
            </w:r>
          </w:p>
        </w:tc>
        <w:tc>
          <w:tcPr>
            <w:tcW w:w="1260" w:type="dxa"/>
            <w:shd w:val="clear" w:color="auto" w:fill="auto"/>
          </w:tcPr>
          <w:p w:rsidR="000B39BA" w:rsidRPr="00555414" w:rsidRDefault="000B39BA" w:rsidP="00CF7213">
            <w:pPr>
              <w:rPr>
                <w:rFonts w:eastAsia="Calibri"/>
                <w:sz w:val="22"/>
                <w:szCs w:val="22"/>
              </w:rPr>
            </w:pPr>
            <w:r w:rsidRPr="00555414">
              <w:rPr>
                <w:sz w:val="22"/>
                <w:szCs w:val="22"/>
              </w:rPr>
              <w:t xml:space="preserve">500-800     </w:t>
            </w:r>
          </w:p>
        </w:tc>
        <w:tc>
          <w:tcPr>
            <w:tcW w:w="990" w:type="dxa"/>
            <w:shd w:val="clear" w:color="auto" w:fill="auto"/>
          </w:tcPr>
          <w:p w:rsidR="000B39BA" w:rsidRPr="00555414" w:rsidRDefault="000B39BA" w:rsidP="00CF7213">
            <w:pPr>
              <w:rPr>
                <w:rFonts w:eastAsia="Calibri"/>
                <w:sz w:val="22"/>
                <w:szCs w:val="22"/>
              </w:rPr>
            </w:pPr>
            <w:r w:rsidRPr="00555414">
              <w:rPr>
                <w:rFonts w:eastAsia="Calibri"/>
                <w:sz w:val="22"/>
                <w:szCs w:val="22"/>
              </w:rPr>
              <w:t>1, 3-5</w:t>
            </w:r>
          </w:p>
        </w:tc>
        <w:tc>
          <w:tcPr>
            <w:tcW w:w="1080" w:type="dxa"/>
            <w:shd w:val="clear" w:color="auto" w:fill="auto"/>
          </w:tcPr>
          <w:p w:rsidR="000B39BA" w:rsidRPr="00555414" w:rsidRDefault="000B39BA" w:rsidP="00CF7213">
            <w:pPr>
              <w:rPr>
                <w:rFonts w:eastAsia="Calibri"/>
                <w:sz w:val="22"/>
                <w:szCs w:val="22"/>
              </w:rPr>
            </w:pPr>
            <w:r w:rsidRPr="00555414">
              <w:rPr>
                <w:rFonts w:eastAsia="Calibri"/>
                <w:sz w:val="22"/>
                <w:szCs w:val="22"/>
              </w:rPr>
              <w:t>1,2,4-9</w:t>
            </w:r>
          </w:p>
        </w:tc>
        <w:tc>
          <w:tcPr>
            <w:tcW w:w="810" w:type="dxa"/>
          </w:tcPr>
          <w:p w:rsidR="000B39BA" w:rsidRPr="00555414" w:rsidRDefault="000B39BA" w:rsidP="00CF7213">
            <w:pPr>
              <w:rPr>
                <w:rFonts w:eastAsia="Calibri"/>
                <w:sz w:val="22"/>
                <w:szCs w:val="22"/>
              </w:rPr>
            </w:pPr>
            <w:r w:rsidRPr="00555414">
              <w:rPr>
                <w:rFonts w:eastAsia="Calibri"/>
                <w:sz w:val="22"/>
                <w:szCs w:val="22"/>
              </w:rPr>
              <w:t xml:space="preserve">   </w:t>
            </w:r>
            <w:r>
              <w:rPr>
                <w:rFonts w:eastAsia="Calibri"/>
                <w:sz w:val="22"/>
                <w:szCs w:val="22"/>
              </w:rPr>
              <w:t xml:space="preserve"> 0</w:t>
            </w:r>
          </w:p>
        </w:tc>
        <w:tc>
          <w:tcPr>
            <w:tcW w:w="1170" w:type="dxa"/>
          </w:tcPr>
          <w:p w:rsidR="000B39BA" w:rsidRPr="00555414" w:rsidRDefault="000B39BA" w:rsidP="00CF7213">
            <w:pPr>
              <w:rPr>
                <w:rFonts w:eastAsia="Calibri"/>
                <w:sz w:val="22"/>
                <w:szCs w:val="22"/>
              </w:rPr>
            </w:pPr>
            <w:r w:rsidRPr="00555414">
              <w:rPr>
                <w:rFonts w:eastAsia="Calibri"/>
                <w:sz w:val="22"/>
                <w:szCs w:val="22"/>
              </w:rPr>
              <w:t xml:space="preserve">  </w:t>
            </w:r>
            <w:r>
              <w:rPr>
                <w:rFonts w:eastAsia="Calibri"/>
                <w:sz w:val="22"/>
                <w:szCs w:val="22"/>
              </w:rPr>
              <w:t>0%</w:t>
            </w:r>
          </w:p>
        </w:tc>
      </w:tr>
      <w:tr w:rsidR="000B39BA" w:rsidRPr="00555414" w:rsidTr="00CF7213">
        <w:tc>
          <w:tcPr>
            <w:tcW w:w="3780" w:type="dxa"/>
            <w:shd w:val="clear" w:color="auto" w:fill="auto"/>
          </w:tcPr>
          <w:p w:rsidR="000B39BA" w:rsidRPr="00555414" w:rsidRDefault="000B39BA" w:rsidP="00CF7213">
            <w:pPr>
              <w:rPr>
                <w:sz w:val="22"/>
                <w:szCs w:val="22"/>
              </w:rPr>
            </w:pPr>
            <w:r w:rsidRPr="009E04F0">
              <w:rPr>
                <w:b/>
                <w:sz w:val="22"/>
                <w:szCs w:val="22"/>
              </w:rPr>
              <w:t>Writing history</w:t>
            </w:r>
            <w:r w:rsidRPr="00555414">
              <w:rPr>
                <w:sz w:val="22"/>
                <w:szCs w:val="22"/>
              </w:rPr>
              <w:t xml:space="preserve"> (revised)</w:t>
            </w:r>
          </w:p>
        </w:tc>
        <w:tc>
          <w:tcPr>
            <w:tcW w:w="1260" w:type="dxa"/>
            <w:shd w:val="clear" w:color="auto" w:fill="auto"/>
          </w:tcPr>
          <w:p w:rsidR="000B39BA" w:rsidRPr="00555414" w:rsidRDefault="000B39BA" w:rsidP="00CF7213">
            <w:pPr>
              <w:rPr>
                <w:sz w:val="22"/>
                <w:szCs w:val="22"/>
              </w:rPr>
            </w:pPr>
            <w:r>
              <w:rPr>
                <w:sz w:val="22"/>
                <w:szCs w:val="22"/>
              </w:rPr>
              <w:t>1000</w:t>
            </w:r>
          </w:p>
        </w:tc>
        <w:tc>
          <w:tcPr>
            <w:tcW w:w="990" w:type="dxa"/>
            <w:shd w:val="clear" w:color="auto" w:fill="auto"/>
          </w:tcPr>
          <w:p w:rsidR="000B39BA" w:rsidRPr="00555414" w:rsidRDefault="000B39BA" w:rsidP="00CF7213">
            <w:pPr>
              <w:rPr>
                <w:rFonts w:eastAsia="Calibri"/>
                <w:sz w:val="22"/>
                <w:szCs w:val="22"/>
              </w:rPr>
            </w:pPr>
            <w:r>
              <w:rPr>
                <w:rFonts w:eastAsia="Calibri"/>
                <w:sz w:val="22"/>
                <w:szCs w:val="22"/>
              </w:rPr>
              <w:t>1-5</w:t>
            </w:r>
          </w:p>
        </w:tc>
        <w:tc>
          <w:tcPr>
            <w:tcW w:w="1080" w:type="dxa"/>
            <w:shd w:val="clear" w:color="auto" w:fill="auto"/>
          </w:tcPr>
          <w:p w:rsidR="000B39BA" w:rsidRPr="00555414" w:rsidRDefault="000B39BA" w:rsidP="00CF7213">
            <w:pPr>
              <w:rPr>
                <w:rFonts w:eastAsia="Calibri"/>
                <w:sz w:val="22"/>
                <w:szCs w:val="22"/>
              </w:rPr>
            </w:pPr>
            <w:r>
              <w:rPr>
                <w:rFonts w:eastAsia="Calibri"/>
                <w:sz w:val="22"/>
                <w:szCs w:val="22"/>
              </w:rPr>
              <w:t>1-9</w:t>
            </w:r>
          </w:p>
        </w:tc>
        <w:tc>
          <w:tcPr>
            <w:tcW w:w="810" w:type="dxa"/>
          </w:tcPr>
          <w:p w:rsidR="000B39BA" w:rsidRPr="00555414" w:rsidRDefault="000B39BA" w:rsidP="00CF7213">
            <w:pPr>
              <w:rPr>
                <w:rFonts w:eastAsia="Calibri"/>
                <w:sz w:val="22"/>
                <w:szCs w:val="22"/>
              </w:rPr>
            </w:pPr>
            <w:r w:rsidRPr="00555414">
              <w:rPr>
                <w:rFonts w:eastAsia="Calibri"/>
                <w:sz w:val="22"/>
                <w:szCs w:val="22"/>
              </w:rPr>
              <w:t xml:space="preserve">  50</w:t>
            </w:r>
          </w:p>
        </w:tc>
        <w:tc>
          <w:tcPr>
            <w:tcW w:w="1170" w:type="dxa"/>
          </w:tcPr>
          <w:p w:rsidR="000B39BA" w:rsidRPr="00555414" w:rsidRDefault="000B39BA" w:rsidP="00CF7213">
            <w:pPr>
              <w:rPr>
                <w:rFonts w:eastAsia="Calibri"/>
                <w:sz w:val="22"/>
                <w:szCs w:val="22"/>
              </w:rPr>
            </w:pPr>
            <w:r w:rsidRPr="00555414">
              <w:rPr>
                <w:rFonts w:eastAsia="Calibri"/>
                <w:sz w:val="22"/>
                <w:szCs w:val="22"/>
              </w:rPr>
              <w:t xml:space="preserve">  5%</w:t>
            </w:r>
          </w:p>
        </w:tc>
      </w:tr>
      <w:tr w:rsidR="000B39BA" w:rsidRPr="00555414" w:rsidTr="00CF7213">
        <w:tc>
          <w:tcPr>
            <w:tcW w:w="3780" w:type="dxa"/>
            <w:shd w:val="clear" w:color="auto" w:fill="auto"/>
          </w:tcPr>
          <w:p w:rsidR="000B39BA" w:rsidRPr="00555414" w:rsidRDefault="000B39BA" w:rsidP="00CF7213">
            <w:pPr>
              <w:rPr>
                <w:rFonts w:eastAsia="Calibri"/>
                <w:sz w:val="22"/>
                <w:szCs w:val="22"/>
              </w:rPr>
            </w:pPr>
            <w:r w:rsidRPr="00555414">
              <w:rPr>
                <w:b/>
                <w:sz w:val="22"/>
                <w:szCs w:val="22"/>
              </w:rPr>
              <w:t xml:space="preserve">Profile Essay </w:t>
            </w:r>
            <w:r w:rsidRPr="00555414">
              <w:rPr>
                <w:sz w:val="22"/>
                <w:szCs w:val="22"/>
              </w:rPr>
              <w:t>(revised)</w:t>
            </w:r>
          </w:p>
        </w:tc>
        <w:tc>
          <w:tcPr>
            <w:tcW w:w="1260" w:type="dxa"/>
            <w:shd w:val="clear" w:color="auto" w:fill="auto"/>
          </w:tcPr>
          <w:p w:rsidR="000B39BA" w:rsidRPr="00555414" w:rsidRDefault="000B39BA" w:rsidP="00CF7213">
            <w:pPr>
              <w:rPr>
                <w:rFonts w:eastAsia="Calibri"/>
                <w:sz w:val="22"/>
                <w:szCs w:val="22"/>
              </w:rPr>
            </w:pPr>
            <w:r w:rsidRPr="00555414">
              <w:rPr>
                <w:sz w:val="22"/>
                <w:szCs w:val="22"/>
              </w:rPr>
              <w:t>1</w:t>
            </w:r>
            <w:r>
              <w:rPr>
                <w:sz w:val="22"/>
                <w:szCs w:val="22"/>
              </w:rPr>
              <w:t>0</w:t>
            </w:r>
            <w:r w:rsidRPr="00555414">
              <w:rPr>
                <w:sz w:val="22"/>
                <w:szCs w:val="22"/>
              </w:rPr>
              <w:t xml:space="preserve">00 </w:t>
            </w:r>
          </w:p>
        </w:tc>
        <w:tc>
          <w:tcPr>
            <w:tcW w:w="990" w:type="dxa"/>
            <w:shd w:val="clear" w:color="auto" w:fill="auto"/>
          </w:tcPr>
          <w:p w:rsidR="000B39BA" w:rsidRPr="00555414" w:rsidRDefault="000B39BA" w:rsidP="00CF7213">
            <w:pPr>
              <w:rPr>
                <w:rFonts w:eastAsia="Calibri"/>
                <w:sz w:val="22"/>
                <w:szCs w:val="22"/>
              </w:rPr>
            </w:pPr>
            <w:r w:rsidRPr="00555414">
              <w:rPr>
                <w:rFonts w:eastAsia="Calibri"/>
                <w:sz w:val="22"/>
                <w:szCs w:val="22"/>
              </w:rPr>
              <w:t>1-5</w:t>
            </w:r>
          </w:p>
        </w:tc>
        <w:tc>
          <w:tcPr>
            <w:tcW w:w="1080" w:type="dxa"/>
            <w:shd w:val="clear" w:color="auto" w:fill="auto"/>
          </w:tcPr>
          <w:p w:rsidR="000B39BA" w:rsidRPr="00555414" w:rsidRDefault="000B39BA" w:rsidP="00CF7213">
            <w:pPr>
              <w:rPr>
                <w:rFonts w:eastAsia="Calibri"/>
                <w:sz w:val="22"/>
                <w:szCs w:val="22"/>
              </w:rPr>
            </w:pPr>
            <w:r w:rsidRPr="00555414">
              <w:rPr>
                <w:rFonts w:eastAsia="Calibri"/>
                <w:sz w:val="22"/>
                <w:szCs w:val="22"/>
              </w:rPr>
              <w:t>1-9</w:t>
            </w:r>
          </w:p>
        </w:tc>
        <w:tc>
          <w:tcPr>
            <w:tcW w:w="810" w:type="dxa"/>
          </w:tcPr>
          <w:p w:rsidR="000B39BA" w:rsidRPr="00555414" w:rsidRDefault="000B39BA" w:rsidP="00CF7213">
            <w:pPr>
              <w:rPr>
                <w:rFonts w:eastAsia="Calibri"/>
                <w:sz w:val="22"/>
                <w:szCs w:val="22"/>
              </w:rPr>
            </w:pPr>
            <w:r w:rsidRPr="00555414">
              <w:rPr>
                <w:rFonts w:eastAsia="Calibri"/>
                <w:sz w:val="22"/>
                <w:szCs w:val="22"/>
              </w:rPr>
              <w:t>300</w:t>
            </w:r>
          </w:p>
        </w:tc>
        <w:tc>
          <w:tcPr>
            <w:tcW w:w="1170" w:type="dxa"/>
          </w:tcPr>
          <w:p w:rsidR="000B39BA" w:rsidRPr="00555414" w:rsidRDefault="000B39BA" w:rsidP="00CF7213">
            <w:pPr>
              <w:rPr>
                <w:rFonts w:eastAsia="Calibri"/>
                <w:sz w:val="22"/>
                <w:szCs w:val="22"/>
              </w:rPr>
            </w:pPr>
            <w:r w:rsidRPr="00555414">
              <w:rPr>
                <w:rFonts w:eastAsia="Calibri"/>
                <w:sz w:val="22"/>
                <w:szCs w:val="22"/>
              </w:rPr>
              <w:t>30%</w:t>
            </w:r>
          </w:p>
        </w:tc>
      </w:tr>
      <w:tr w:rsidR="000B39BA" w:rsidRPr="00555414" w:rsidTr="00CF7213">
        <w:tc>
          <w:tcPr>
            <w:tcW w:w="3780" w:type="dxa"/>
            <w:shd w:val="clear" w:color="auto" w:fill="auto"/>
          </w:tcPr>
          <w:p w:rsidR="000B39BA" w:rsidRPr="00555414" w:rsidRDefault="000B39BA" w:rsidP="00CF7213">
            <w:pPr>
              <w:rPr>
                <w:rFonts w:eastAsia="Calibri"/>
                <w:sz w:val="22"/>
                <w:szCs w:val="22"/>
              </w:rPr>
            </w:pPr>
            <w:r w:rsidRPr="009E04F0">
              <w:rPr>
                <w:sz w:val="22"/>
                <w:szCs w:val="22"/>
              </w:rPr>
              <w:t>Proposal Project</w:t>
            </w:r>
            <w:r w:rsidRPr="00555414">
              <w:rPr>
                <w:b/>
                <w:sz w:val="22"/>
                <w:szCs w:val="22"/>
              </w:rPr>
              <w:t xml:space="preserve"> </w:t>
            </w:r>
            <w:r w:rsidRPr="00555414">
              <w:rPr>
                <w:sz w:val="22"/>
                <w:szCs w:val="22"/>
              </w:rPr>
              <w:t>(rough draft)</w:t>
            </w:r>
          </w:p>
        </w:tc>
        <w:tc>
          <w:tcPr>
            <w:tcW w:w="1260" w:type="dxa"/>
            <w:shd w:val="clear" w:color="auto" w:fill="auto"/>
          </w:tcPr>
          <w:p w:rsidR="000B39BA" w:rsidRPr="00555414" w:rsidRDefault="000B39BA" w:rsidP="00CF7213">
            <w:pPr>
              <w:rPr>
                <w:rFonts w:eastAsia="Calibri"/>
                <w:sz w:val="22"/>
                <w:szCs w:val="22"/>
              </w:rPr>
            </w:pPr>
            <w:r w:rsidRPr="00555414">
              <w:rPr>
                <w:sz w:val="22"/>
                <w:szCs w:val="22"/>
              </w:rPr>
              <w:t xml:space="preserve">1000 </w:t>
            </w:r>
          </w:p>
        </w:tc>
        <w:tc>
          <w:tcPr>
            <w:tcW w:w="990" w:type="dxa"/>
            <w:shd w:val="clear" w:color="auto" w:fill="auto"/>
          </w:tcPr>
          <w:p w:rsidR="000B39BA" w:rsidRPr="00555414" w:rsidRDefault="000B39BA" w:rsidP="00CF7213">
            <w:pPr>
              <w:rPr>
                <w:rFonts w:eastAsia="Calibri"/>
                <w:sz w:val="22"/>
                <w:szCs w:val="22"/>
              </w:rPr>
            </w:pPr>
            <w:r w:rsidRPr="00555414">
              <w:rPr>
                <w:rFonts w:eastAsia="Calibri"/>
                <w:sz w:val="22"/>
                <w:szCs w:val="22"/>
              </w:rPr>
              <w:t>1-5</w:t>
            </w:r>
          </w:p>
        </w:tc>
        <w:tc>
          <w:tcPr>
            <w:tcW w:w="1080" w:type="dxa"/>
            <w:shd w:val="clear" w:color="auto" w:fill="auto"/>
          </w:tcPr>
          <w:p w:rsidR="000B39BA" w:rsidRPr="00555414" w:rsidRDefault="000B39BA" w:rsidP="00CF7213">
            <w:pPr>
              <w:rPr>
                <w:rFonts w:eastAsia="Calibri"/>
                <w:sz w:val="22"/>
                <w:szCs w:val="22"/>
              </w:rPr>
            </w:pPr>
            <w:r w:rsidRPr="00555414">
              <w:rPr>
                <w:rFonts w:eastAsia="Calibri"/>
                <w:sz w:val="22"/>
                <w:szCs w:val="22"/>
              </w:rPr>
              <w:t>1-9</w:t>
            </w:r>
          </w:p>
        </w:tc>
        <w:tc>
          <w:tcPr>
            <w:tcW w:w="810" w:type="dxa"/>
          </w:tcPr>
          <w:p w:rsidR="000B39BA" w:rsidRPr="00555414" w:rsidRDefault="000B39BA" w:rsidP="00CF7213">
            <w:pPr>
              <w:rPr>
                <w:rFonts w:eastAsia="Calibri"/>
                <w:sz w:val="22"/>
                <w:szCs w:val="22"/>
              </w:rPr>
            </w:pPr>
            <w:r w:rsidRPr="00555414">
              <w:rPr>
                <w:rFonts w:eastAsia="Calibri"/>
                <w:sz w:val="22"/>
                <w:szCs w:val="22"/>
              </w:rPr>
              <w:t xml:space="preserve">  50</w:t>
            </w:r>
          </w:p>
        </w:tc>
        <w:tc>
          <w:tcPr>
            <w:tcW w:w="1170" w:type="dxa"/>
          </w:tcPr>
          <w:p w:rsidR="000B39BA" w:rsidRPr="00555414" w:rsidRDefault="000B39BA" w:rsidP="00CF7213">
            <w:pPr>
              <w:rPr>
                <w:rFonts w:eastAsia="Calibri"/>
                <w:sz w:val="22"/>
                <w:szCs w:val="22"/>
              </w:rPr>
            </w:pPr>
            <w:r>
              <w:rPr>
                <w:rFonts w:eastAsia="Calibri"/>
                <w:sz w:val="22"/>
                <w:szCs w:val="22"/>
              </w:rPr>
              <w:t xml:space="preserve">  5</w:t>
            </w:r>
            <w:r w:rsidRPr="00555414">
              <w:rPr>
                <w:rFonts w:eastAsia="Calibri"/>
                <w:sz w:val="22"/>
                <w:szCs w:val="22"/>
              </w:rPr>
              <w:t>%</w:t>
            </w:r>
          </w:p>
        </w:tc>
      </w:tr>
      <w:tr w:rsidR="000B39BA" w:rsidRPr="00555414" w:rsidTr="00CF7213">
        <w:tc>
          <w:tcPr>
            <w:tcW w:w="3780" w:type="dxa"/>
            <w:shd w:val="clear" w:color="auto" w:fill="auto"/>
          </w:tcPr>
          <w:p w:rsidR="000B39BA" w:rsidRPr="00555414" w:rsidRDefault="000B39BA" w:rsidP="00CF7213">
            <w:pPr>
              <w:rPr>
                <w:sz w:val="22"/>
                <w:szCs w:val="22"/>
              </w:rPr>
            </w:pPr>
            <w:r w:rsidRPr="00555414">
              <w:rPr>
                <w:b/>
                <w:sz w:val="22"/>
                <w:szCs w:val="22"/>
              </w:rPr>
              <w:t xml:space="preserve">Proposal Project </w:t>
            </w:r>
            <w:r w:rsidRPr="00555414">
              <w:rPr>
                <w:sz w:val="22"/>
                <w:szCs w:val="22"/>
              </w:rPr>
              <w:t>(final draft + memo)</w:t>
            </w:r>
          </w:p>
        </w:tc>
        <w:tc>
          <w:tcPr>
            <w:tcW w:w="1260" w:type="dxa"/>
            <w:shd w:val="clear" w:color="auto" w:fill="auto"/>
          </w:tcPr>
          <w:p w:rsidR="000B39BA" w:rsidRPr="00555414" w:rsidRDefault="000B39BA" w:rsidP="00CF7213">
            <w:pPr>
              <w:rPr>
                <w:sz w:val="22"/>
                <w:szCs w:val="22"/>
              </w:rPr>
            </w:pPr>
            <w:r w:rsidRPr="00555414">
              <w:rPr>
                <w:sz w:val="22"/>
                <w:szCs w:val="22"/>
              </w:rPr>
              <w:t>1</w:t>
            </w:r>
            <w:r>
              <w:rPr>
                <w:sz w:val="22"/>
                <w:szCs w:val="22"/>
              </w:rPr>
              <w:t>0</w:t>
            </w:r>
            <w:r w:rsidRPr="00555414">
              <w:rPr>
                <w:sz w:val="22"/>
                <w:szCs w:val="22"/>
              </w:rPr>
              <w:t>00</w:t>
            </w:r>
            <w:r>
              <w:rPr>
                <w:sz w:val="22"/>
                <w:szCs w:val="22"/>
              </w:rPr>
              <w:t>-1500</w:t>
            </w:r>
          </w:p>
        </w:tc>
        <w:tc>
          <w:tcPr>
            <w:tcW w:w="990" w:type="dxa"/>
            <w:shd w:val="clear" w:color="auto" w:fill="auto"/>
          </w:tcPr>
          <w:p w:rsidR="000B39BA" w:rsidRPr="00555414" w:rsidRDefault="000B39BA" w:rsidP="00CF7213">
            <w:pPr>
              <w:rPr>
                <w:rFonts w:eastAsia="Calibri"/>
                <w:sz w:val="22"/>
                <w:szCs w:val="22"/>
              </w:rPr>
            </w:pPr>
            <w:r w:rsidRPr="00555414">
              <w:rPr>
                <w:rFonts w:eastAsia="Calibri"/>
                <w:sz w:val="22"/>
                <w:szCs w:val="22"/>
              </w:rPr>
              <w:t>1-5</w:t>
            </w:r>
          </w:p>
        </w:tc>
        <w:tc>
          <w:tcPr>
            <w:tcW w:w="1080" w:type="dxa"/>
            <w:shd w:val="clear" w:color="auto" w:fill="auto"/>
          </w:tcPr>
          <w:p w:rsidR="000B39BA" w:rsidRPr="00555414" w:rsidRDefault="000B39BA" w:rsidP="00CF7213">
            <w:pPr>
              <w:rPr>
                <w:rFonts w:eastAsia="Calibri"/>
                <w:sz w:val="22"/>
                <w:szCs w:val="22"/>
              </w:rPr>
            </w:pPr>
            <w:r w:rsidRPr="00555414">
              <w:rPr>
                <w:rFonts w:eastAsia="Calibri"/>
                <w:sz w:val="22"/>
                <w:szCs w:val="22"/>
              </w:rPr>
              <w:t>1-9</w:t>
            </w:r>
          </w:p>
        </w:tc>
        <w:tc>
          <w:tcPr>
            <w:tcW w:w="810" w:type="dxa"/>
          </w:tcPr>
          <w:p w:rsidR="000B39BA" w:rsidRPr="00555414" w:rsidRDefault="000B39BA" w:rsidP="00CF7213">
            <w:pPr>
              <w:rPr>
                <w:rFonts w:eastAsia="Calibri"/>
                <w:sz w:val="22"/>
                <w:szCs w:val="22"/>
              </w:rPr>
            </w:pPr>
            <w:r w:rsidRPr="00555414">
              <w:rPr>
                <w:rFonts w:eastAsia="Calibri"/>
                <w:sz w:val="22"/>
                <w:szCs w:val="22"/>
              </w:rPr>
              <w:t>300</w:t>
            </w:r>
          </w:p>
        </w:tc>
        <w:tc>
          <w:tcPr>
            <w:tcW w:w="1170" w:type="dxa"/>
          </w:tcPr>
          <w:p w:rsidR="000B39BA" w:rsidRPr="00555414" w:rsidRDefault="000B39BA" w:rsidP="00CF7213">
            <w:pPr>
              <w:rPr>
                <w:rFonts w:eastAsia="Calibri"/>
                <w:sz w:val="22"/>
                <w:szCs w:val="22"/>
              </w:rPr>
            </w:pPr>
            <w:r w:rsidRPr="00555414">
              <w:rPr>
                <w:rFonts w:eastAsia="Calibri"/>
                <w:sz w:val="22"/>
                <w:szCs w:val="22"/>
              </w:rPr>
              <w:t>30%</w:t>
            </w:r>
          </w:p>
        </w:tc>
      </w:tr>
      <w:tr w:rsidR="000B39BA" w:rsidRPr="00555414" w:rsidTr="00CF7213">
        <w:tc>
          <w:tcPr>
            <w:tcW w:w="3780" w:type="dxa"/>
            <w:shd w:val="clear" w:color="auto" w:fill="auto"/>
          </w:tcPr>
          <w:p w:rsidR="000B39BA" w:rsidRPr="00555414" w:rsidRDefault="000B39BA" w:rsidP="00CF7213">
            <w:pPr>
              <w:rPr>
                <w:rFonts w:eastAsia="Calibri"/>
                <w:sz w:val="22"/>
                <w:szCs w:val="22"/>
              </w:rPr>
            </w:pPr>
            <w:r w:rsidRPr="00555414">
              <w:rPr>
                <w:b/>
                <w:sz w:val="22"/>
                <w:szCs w:val="22"/>
              </w:rPr>
              <w:t>Portfolio</w:t>
            </w:r>
            <w:r>
              <w:rPr>
                <w:b/>
                <w:sz w:val="22"/>
                <w:szCs w:val="22"/>
              </w:rPr>
              <w:t xml:space="preserve"> + Self-</w:t>
            </w:r>
            <w:r w:rsidRPr="00555414">
              <w:rPr>
                <w:b/>
                <w:sz w:val="22"/>
                <w:szCs w:val="22"/>
              </w:rPr>
              <w:t xml:space="preserve">Reflection Essay </w:t>
            </w:r>
          </w:p>
        </w:tc>
        <w:tc>
          <w:tcPr>
            <w:tcW w:w="1260" w:type="dxa"/>
            <w:shd w:val="clear" w:color="auto" w:fill="auto"/>
          </w:tcPr>
          <w:p w:rsidR="000B39BA" w:rsidRPr="00555414" w:rsidRDefault="000B39BA" w:rsidP="00CF7213">
            <w:pPr>
              <w:rPr>
                <w:rFonts w:eastAsia="Calibri"/>
                <w:sz w:val="22"/>
                <w:szCs w:val="22"/>
              </w:rPr>
            </w:pPr>
            <w:r w:rsidRPr="00555414">
              <w:rPr>
                <w:sz w:val="22"/>
                <w:szCs w:val="22"/>
              </w:rPr>
              <w:t xml:space="preserve">  500 </w:t>
            </w:r>
          </w:p>
        </w:tc>
        <w:tc>
          <w:tcPr>
            <w:tcW w:w="990" w:type="dxa"/>
            <w:shd w:val="clear" w:color="auto" w:fill="auto"/>
          </w:tcPr>
          <w:p w:rsidR="000B39BA" w:rsidRPr="00555414" w:rsidRDefault="000B39BA" w:rsidP="00CF7213">
            <w:pPr>
              <w:rPr>
                <w:rFonts w:eastAsia="Calibri"/>
                <w:sz w:val="22"/>
                <w:szCs w:val="22"/>
              </w:rPr>
            </w:pPr>
            <w:r w:rsidRPr="00555414">
              <w:rPr>
                <w:rFonts w:eastAsia="Calibri"/>
                <w:sz w:val="22"/>
                <w:szCs w:val="22"/>
              </w:rPr>
              <w:t>1-5</w:t>
            </w:r>
          </w:p>
        </w:tc>
        <w:tc>
          <w:tcPr>
            <w:tcW w:w="1080" w:type="dxa"/>
            <w:shd w:val="clear" w:color="auto" w:fill="auto"/>
          </w:tcPr>
          <w:p w:rsidR="000B39BA" w:rsidRPr="00555414" w:rsidRDefault="000B39BA" w:rsidP="00CF7213">
            <w:pPr>
              <w:rPr>
                <w:rFonts w:eastAsia="Calibri"/>
                <w:sz w:val="22"/>
                <w:szCs w:val="22"/>
              </w:rPr>
            </w:pPr>
            <w:r w:rsidRPr="00555414">
              <w:rPr>
                <w:rFonts w:eastAsia="Calibri"/>
                <w:sz w:val="22"/>
                <w:szCs w:val="22"/>
              </w:rPr>
              <w:t>1-9</w:t>
            </w:r>
          </w:p>
        </w:tc>
        <w:tc>
          <w:tcPr>
            <w:tcW w:w="810" w:type="dxa"/>
          </w:tcPr>
          <w:p w:rsidR="000B39BA" w:rsidRPr="00555414" w:rsidRDefault="000B39BA" w:rsidP="00CF7213">
            <w:pPr>
              <w:rPr>
                <w:rFonts w:eastAsia="Calibri"/>
                <w:sz w:val="22"/>
                <w:szCs w:val="22"/>
              </w:rPr>
            </w:pPr>
            <w:r w:rsidRPr="00555414">
              <w:rPr>
                <w:rFonts w:eastAsia="Calibri"/>
                <w:sz w:val="22"/>
                <w:szCs w:val="22"/>
              </w:rPr>
              <w:t>100</w:t>
            </w:r>
          </w:p>
        </w:tc>
        <w:tc>
          <w:tcPr>
            <w:tcW w:w="1170" w:type="dxa"/>
          </w:tcPr>
          <w:p w:rsidR="000B39BA" w:rsidRPr="00555414" w:rsidRDefault="000B39BA" w:rsidP="00CF7213">
            <w:pPr>
              <w:rPr>
                <w:rFonts w:eastAsia="Calibri"/>
                <w:sz w:val="22"/>
                <w:szCs w:val="22"/>
              </w:rPr>
            </w:pPr>
            <w:r w:rsidRPr="00555414">
              <w:rPr>
                <w:rFonts w:eastAsia="Calibri"/>
                <w:sz w:val="22"/>
                <w:szCs w:val="22"/>
              </w:rPr>
              <w:t>10%</w:t>
            </w:r>
          </w:p>
        </w:tc>
      </w:tr>
      <w:tr w:rsidR="000B39BA" w:rsidRPr="00555414" w:rsidTr="00CF7213">
        <w:tc>
          <w:tcPr>
            <w:tcW w:w="3780" w:type="dxa"/>
            <w:shd w:val="clear" w:color="auto" w:fill="auto"/>
          </w:tcPr>
          <w:p w:rsidR="000B39BA" w:rsidRPr="00555414" w:rsidRDefault="000B39BA" w:rsidP="00CF7213">
            <w:pPr>
              <w:rPr>
                <w:rFonts w:eastAsia="Calibri"/>
                <w:sz w:val="22"/>
                <w:szCs w:val="22"/>
              </w:rPr>
            </w:pPr>
            <w:r w:rsidRPr="00555414">
              <w:rPr>
                <w:sz w:val="22"/>
                <w:szCs w:val="22"/>
              </w:rPr>
              <w:t>Proposal Presentation + Power Point</w:t>
            </w:r>
          </w:p>
        </w:tc>
        <w:tc>
          <w:tcPr>
            <w:tcW w:w="1260" w:type="dxa"/>
            <w:shd w:val="clear" w:color="auto" w:fill="auto"/>
          </w:tcPr>
          <w:p w:rsidR="000B39BA" w:rsidRPr="00555414" w:rsidRDefault="000B39BA" w:rsidP="00CF7213">
            <w:pPr>
              <w:rPr>
                <w:rFonts w:eastAsia="Calibri"/>
                <w:sz w:val="22"/>
                <w:szCs w:val="22"/>
              </w:rPr>
            </w:pPr>
            <w:r w:rsidRPr="00555414">
              <w:rPr>
                <w:sz w:val="22"/>
                <w:szCs w:val="22"/>
              </w:rPr>
              <w:t xml:space="preserve">250-500 </w:t>
            </w:r>
          </w:p>
        </w:tc>
        <w:tc>
          <w:tcPr>
            <w:tcW w:w="990" w:type="dxa"/>
            <w:shd w:val="clear" w:color="auto" w:fill="auto"/>
          </w:tcPr>
          <w:p w:rsidR="000B39BA" w:rsidRPr="00555414" w:rsidRDefault="000B39BA" w:rsidP="00CF7213">
            <w:pPr>
              <w:rPr>
                <w:rFonts w:eastAsia="Calibri"/>
                <w:sz w:val="22"/>
                <w:szCs w:val="22"/>
              </w:rPr>
            </w:pPr>
            <w:r w:rsidRPr="00555414">
              <w:rPr>
                <w:rFonts w:eastAsia="Calibri"/>
                <w:sz w:val="22"/>
                <w:szCs w:val="22"/>
              </w:rPr>
              <w:t>1, 3- 5</w:t>
            </w:r>
          </w:p>
        </w:tc>
        <w:tc>
          <w:tcPr>
            <w:tcW w:w="1080" w:type="dxa"/>
            <w:shd w:val="clear" w:color="auto" w:fill="auto"/>
          </w:tcPr>
          <w:p w:rsidR="000B39BA" w:rsidRPr="00555414" w:rsidRDefault="000B39BA" w:rsidP="00CF7213">
            <w:pPr>
              <w:rPr>
                <w:rFonts w:eastAsia="Calibri"/>
                <w:sz w:val="22"/>
                <w:szCs w:val="22"/>
              </w:rPr>
            </w:pPr>
            <w:r w:rsidRPr="00555414">
              <w:rPr>
                <w:rFonts w:eastAsia="Calibri"/>
                <w:sz w:val="22"/>
                <w:szCs w:val="22"/>
              </w:rPr>
              <w:t>1,2,4-9</w:t>
            </w:r>
          </w:p>
        </w:tc>
        <w:tc>
          <w:tcPr>
            <w:tcW w:w="810" w:type="dxa"/>
          </w:tcPr>
          <w:p w:rsidR="000B39BA" w:rsidRPr="00555414" w:rsidRDefault="000B39BA" w:rsidP="00CF7213">
            <w:pPr>
              <w:rPr>
                <w:rFonts w:eastAsia="Calibri"/>
                <w:sz w:val="22"/>
                <w:szCs w:val="22"/>
              </w:rPr>
            </w:pPr>
            <w:r w:rsidRPr="00555414">
              <w:rPr>
                <w:rFonts w:eastAsia="Calibri"/>
                <w:sz w:val="22"/>
                <w:szCs w:val="22"/>
              </w:rPr>
              <w:t xml:space="preserve">  50</w:t>
            </w:r>
          </w:p>
        </w:tc>
        <w:tc>
          <w:tcPr>
            <w:tcW w:w="1170" w:type="dxa"/>
          </w:tcPr>
          <w:p w:rsidR="000B39BA" w:rsidRPr="00555414" w:rsidRDefault="000B39BA" w:rsidP="00CF7213">
            <w:pPr>
              <w:rPr>
                <w:rFonts w:eastAsia="Calibri"/>
                <w:sz w:val="22"/>
                <w:szCs w:val="22"/>
              </w:rPr>
            </w:pPr>
            <w:r w:rsidRPr="00555414">
              <w:rPr>
                <w:rFonts w:eastAsia="Calibri"/>
                <w:sz w:val="22"/>
                <w:szCs w:val="22"/>
              </w:rPr>
              <w:t xml:space="preserve">  5%</w:t>
            </w:r>
          </w:p>
        </w:tc>
      </w:tr>
      <w:tr w:rsidR="000B39BA" w:rsidRPr="00555414" w:rsidTr="00CF7213">
        <w:tc>
          <w:tcPr>
            <w:tcW w:w="3780" w:type="dxa"/>
            <w:shd w:val="clear" w:color="auto" w:fill="auto"/>
          </w:tcPr>
          <w:p w:rsidR="000B39BA" w:rsidRPr="00555414" w:rsidRDefault="000B39BA" w:rsidP="00CF7213">
            <w:pPr>
              <w:rPr>
                <w:rFonts w:eastAsia="Calibri"/>
                <w:sz w:val="22"/>
                <w:szCs w:val="22"/>
              </w:rPr>
            </w:pPr>
            <w:r w:rsidRPr="00555414">
              <w:rPr>
                <w:sz w:val="22"/>
                <w:szCs w:val="22"/>
              </w:rPr>
              <w:t xml:space="preserve">Small assignments                         </w:t>
            </w:r>
          </w:p>
        </w:tc>
        <w:tc>
          <w:tcPr>
            <w:tcW w:w="1260" w:type="dxa"/>
            <w:shd w:val="clear" w:color="auto" w:fill="auto"/>
          </w:tcPr>
          <w:p w:rsidR="000B39BA" w:rsidRPr="00555414" w:rsidRDefault="000B39BA" w:rsidP="00CF7213">
            <w:pPr>
              <w:rPr>
                <w:rFonts w:eastAsia="Calibri"/>
                <w:sz w:val="22"/>
                <w:szCs w:val="22"/>
              </w:rPr>
            </w:pPr>
            <w:r w:rsidRPr="00555414">
              <w:rPr>
                <w:rFonts w:eastAsia="Calibri"/>
                <w:sz w:val="22"/>
                <w:szCs w:val="22"/>
              </w:rPr>
              <w:t>varies</w:t>
            </w:r>
          </w:p>
        </w:tc>
        <w:tc>
          <w:tcPr>
            <w:tcW w:w="990" w:type="dxa"/>
            <w:shd w:val="clear" w:color="auto" w:fill="auto"/>
          </w:tcPr>
          <w:p w:rsidR="000B39BA" w:rsidRPr="00555414" w:rsidRDefault="000B39BA" w:rsidP="00CF7213">
            <w:pPr>
              <w:rPr>
                <w:rFonts w:eastAsia="Calibri"/>
                <w:sz w:val="22"/>
                <w:szCs w:val="22"/>
              </w:rPr>
            </w:pPr>
            <w:r w:rsidRPr="00555414">
              <w:rPr>
                <w:rFonts w:eastAsia="Calibri"/>
                <w:sz w:val="22"/>
                <w:szCs w:val="22"/>
              </w:rPr>
              <w:t>varies</w:t>
            </w:r>
          </w:p>
        </w:tc>
        <w:tc>
          <w:tcPr>
            <w:tcW w:w="1080" w:type="dxa"/>
            <w:shd w:val="clear" w:color="auto" w:fill="auto"/>
          </w:tcPr>
          <w:p w:rsidR="000B39BA" w:rsidRPr="00555414" w:rsidRDefault="000B39BA" w:rsidP="00CF7213">
            <w:pPr>
              <w:rPr>
                <w:rFonts w:eastAsia="Calibri"/>
                <w:sz w:val="22"/>
                <w:szCs w:val="22"/>
              </w:rPr>
            </w:pPr>
          </w:p>
        </w:tc>
        <w:tc>
          <w:tcPr>
            <w:tcW w:w="810" w:type="dxa"/>
          </w:tcPr>
          <w:p w:rsidR="000B39BA" w:rsidRPr="00555414" w:rsidRDefault="000B39BA" w:rsidP="00CF7213">
            <w:pPr>
              <w:rPr>
                <w:rFonts w:eastAsia="Calibri"/>
                <w:sz w:val="22"/>
                <w:szCs w:val="22"/>
              </w:rPr>
            </w:pPr>
            <w:r w:rsidRPr="00555414">
              <w:rPr>
                <w:rFonts w:eastAsia="Calibri"/>
                <w:sz w:val="22"/>
                <w:szCs w:val="22"/>
              </w:rPr>
              <w:t>100</w:t>
            </w:r>
          </w:p>
        </w:tc>
        <w:tc>
          <w:tcPr>
            <w:tcW w:w="1170" w:type="dxa"/>
          </w:tcPr>
          <w:p w:rsidR="000B39BA" w:rsidRPr="00555414" w:rsidRDefault="000B39BA" w:rsidP="00CF7213">
            <w:pPr>
              <w:rPr>
                <w:rFonts w:eastAsia="Calibri"/>
                <w:sz w:val="22"/>
                <w:szCs w:val="22"/>
              </w:rPr>
            </w:pPr>
            <w:r w:rsidRPr="00555414">
              <w:rPr>
                <w:rFonts w:eastAsia="Calibri"/>
                <w:sz w:val="22"/>
                <w:szCs w:val="22"/>
              </w:rPr>
              <w:t>10%</w:t>
            </w:r>
          </w:p>
        </w:tc>
      </w:tr>
      <w:tr w:rsidR="000B39BA" w:rsidRPr="00555414" w:rsidTr="00CF7213">
        <w:tc>
          <w:tcPr>
            <w:tcW w:w="3780" w:type="dxa"/>
            <w:shd w:val="clear" w:color="auto" w:fill="auto"/>
          </w:tcPr>
          <w:p w:rsidR="000B39BA" w:rsidRPr="00555414" w:rsidRDefault="000B39BA" w:rsidP="00CF7213">
            <w:pPr>
              <w:rPr>
                <w:sz w:val="22"/>
                <w:szCs w:val="22"/>
              </w:rPr>
            </w:pPr>
            <w:r w:rsidRPr="00555414">
              <w:rPr>
                <w:sz w:val="22"/>
                <w:szCs w:val="22"/>
              </w:rPr>
              <w:t>Participation/Professionalism</w:t>
            </w:r>
          </w:p>
        </w:tc>
        <w:tc>
          <w:tcPr>
            <w:tcW w:w="1260" w:type="dxa"/>
            <w:shd w:val="clear" w:color="auto" w:fill="auto"/>
          </w:tcPr>
          <w:p w:rsidR="000B39BA" w:rsidRPr="00555414" w:rsidRDefault="000B39BA" w:rsidP="00CF7213">
            <w:pPr>
              <w:rPr>
                <w:rFonts w:eastAsia="Calibri"/>
                <w:sz w:val="22"/>
                <w:szCs w:val="22"/>
              </w:rPr>
            </w:pPr>
          </w:p>
        </w:tc>
        <w:tc>
          <w:tcPr>
            <w:tcW w:w="990" w:type="dxa"/>
            <w:shd w:val="clear" w:color="auto" w:fill="auto"/>
          </w:tcPr>
          <w:p w:rsidR="000B39BA" w:rsidRPr="00555414" w:rsidRDefault="000B39BA" w:rsidP="00CF7213">
            <w:pPr>
              <w:rPr>
                <w:rFonts w:eastAsia="Calibri"/>
                <w:sz w:val="22"/>
                <w:szCs w:val="22"/>
              </w:rPr>
            </w:pPr>
          </w:p>
        </w:tc>
        <w:tc>
          <w:tcPr>
            <w:tcW w:w="1080" w:type="dxa"/>
            <w:shd w:val="clear" w:color="auto" w:fill="auto"/>
          </w:tcPr>
          <w:p w:rsidR="000B39BA" w:rsidRPr="00555414" w:rsidRDefault="000B39BA" w:rsidP="00CF7213">
            <w:pPr>
              <w:rPr>
                <w:rFonts w:eastAsia="Calibri"/>
                <w:sz w:val="22"/>
                <w:szCs w:val="22"/>
              </w:rPr>
            </w:pPr>
          </w:p>
        </w:tc>
        <w:tc>
          <w:tcPr>
            <w:tcW w:w="810" w:type="dxa"/>
          </w:tcPr>
          <w:p w:rsidR="000B39BA" w:rsidRPr="00555414" w:rsidRDefault="000B39BA" w:rsidP="00CF7213">
            <w:pPr>
              <w:rPr>
                <w:rFonts w:eastAsia="Calibri"/>
                <w:sz w:val="22"/>
                <w:szCs w:val="22"/>
              </w:rPr>
            </w:pPr>
            <w:r>
              <w:rPr>
                <w:rFonts w:eastAsia="Calibri"/>
                <w:sz w:val="22"/>
                <w:szCs w:val="22"/>
              </w:rPr>
              <w:t xml:space="preserve">  </w:t>
            </w:r>
            <w:r w:rsidRPr="00555414">
              <w:rPr>
                <w:rFonts w:eastAsia="Calibri"/>
                <w:sz w:val="22"/>
                <w:szCs w:val="22"/>
              </w:rPr>
              <w:t>50</w:t>
            </w:r>
          </w:p>
        </w:tc>
        <w:tc>
          <w:tcPr>
            <w:tcW w:w="1170" w:type="dxa"/>
          </w:tcPr>
          <w:p w:rsidR="000B39BA" w:rsidRPr="00555414" w:rsidRDefault="000B39BA" w:rsidP="00CF7213">
            <w:pPr>
              <w:rPr>
                <w:rFonts w:eastAsia="Calibri"/>
                <w:sz w:val="22"/>
                <w:szCs w:val="22"/>
              </w:rPr>
            </w:pPr>
            <w:r>
              <w:rPr>
                <w:rFonts w:eastAsia="Calibri"/>
                <w:sz w:val="22"/>
                <w:szCs w:val="22"/>
              </w:rPr>
              <w:t xml:space="preserve">  </w:t>
            </w:r>
            <w:r w:rsidRPr="00555414">
              <w:rPr>
                <w:rFonts w:eastAsia="Calibri"/>
                <w:sz w:val="22"/>
                <w:szCs w:val="22"/>
              </w:rPr>
              <w:t>5%</w:t>
            </w:r>
            <w:bookmarkStart w:id="0" w:name="_GoBack"/>
            <w:bookmarkEnd w:id="0"/>
          </w:p>
        </w:tc>
      </w:tr>
    </w:tbl>
    <w:p w:rsidR="000B39BA" w:rsidRPr="00702CE2" w:rsidRDefault="000B39BA" w:rsidP="000B39BA">
      <w:pPr>
        <w:pStyle w:val="Heading2"/>
      </w:pPr>
      <w:r w:rsidRPr="00D808E7">
        <w:lastRenderedPageBreak/>
        <w:t>Required Texts</w:t>
      </w:r>
      <w:r w:rsidRPr="00702CE2">
        <w:t xml:space="preserve">  </w:t>
      </w:r>
    </w:p>
    <w:p w:rsidR="000B39BA" w:rsidRPr="001E674F" w:rsidRDefault="000B39BA" w:rsidP="000B39BA">
      <w:pPr>
        <w:spacing w:line="285" w:lineRule="atLeast"/>
        <w:rPr>
          <w:sz w:val="22"/>
          <w:szCs w:val="22"/>
          <w:lang w:eastAsia="en-US"/>
        </w:rPr>
      </w:pPr>
      <w:r w:rsidRPr="001E674F">
        <w:rPr>
          <w:b/>
          <w:sz w:val="22"/>
          <w:szCs w:val="22"/>
        </w:rPr>
        <w:t>Main Textbook</w:t>
      </w:r>
      <w:r w:rsidRPr="001E674F">
        <w:rPr>
          <w:sz w:val="22"/>
          <w:szCs w:val="22"/>
        </w:rPr>
        <w:t xml:space="preserve">: </w:t>
      </w:r>
      <w:r w:rsidRPr="001E674F">
        <w:rPr>
          <w:b/>
          <w:i/>
          <w:sz w:val="22"/>
          <w:szCs w:val="22"/>
        </w:rPr>
        <w:t>The Norton Field Guide to Writing</w:t>
      </w:r>
      <w:r w:rsidRPr="001E674F">
        <w:rPr>
          <w:b/>
          <w:sz w:val="22"/>
          <w:szCs w:val="22"/>
        </w:rPr>
        <w:t>, 4th edition</w:t>
      </w:r>
      <w:r w:rsidRPr="001E674F">
        <w:rPr>
          <w:sz w:val="22"/>
          <w:szCs w:val="22"/>
        </w:rPr>
        <w:t xml:space="preserve">, </w:t>
      </w:r>
      <w:hyperlink r:id="rId7" w:history="1"/>
      <w:r w:rsidRPr="001E674F">
        <w:rPr>
          <w:sz w:val="22"/>
          <w:szCs w:val="22"/>
        </w:rPr>
        <w:t xml:space="preserve">by Richard Bullock   </w:t>
      </w:r>
      <w:r w:rsidRPr="001E674F">
        <w:rPr>
          <w:rFonts w:ascii="Verdana" w:hAnsi="Verdana" w:cs="Arial"/>
          <w:color w:val="333333"/>
          <w:sz w:val="22"/>
          <w:szCs w:val="22"/>
        </w:rPr>
        <w:t>ISBN-13:</w:t>
      </w:r>
      <w:r w:rsidRPr="001E674F">
        <w:rPr>
          <w:rFonts w:ascii="Arial" w:hAnsi="Arial" w:cs="Arial"/>
          <w:color w:val="333333"/>
          <w:sz w:val="22"/>
          <w:szCs w:val="22"/>
        </w:rPr>
        <w:t xml:space="preserve"> </w:t>
      </w:r>
      <w:r w:rsidRPr="001E674F">
        <w:rPr>
          <w:sz w:val="22"/>
          <w:szCs w:val="22"/>
        </w:rPr>
        <w:t xml:space="preserve">9780393617368 </w:t>
      </w:r>
      <w:r w:rsidRPr="001E674F">
        <w:rPr>
          <w:sz w:val="22"/>
          <w:szCs w:val="22"/>
          <w:u w:val="single"/>
          <w:lang w:eastAsia="en-US"/>
        </w:rPr>
        <w:t>Note</w:t>
      </w:r>
      <w:r w:rsidRPr="001E674F">
        <w:rPr>
          <w:sz w:val="22"/>
          <w:szCs w:val="22"/>
          <w:lang w:eastAsia="en-US"/>
        </w:rPr>
        <w:t xml:space="preserve">: This is the main text, referred to as “text” on your schedule. You will need to bring it with you to class always. </w:t>
      </w:r>
    </w:p>
    <w:p w:rsidR="000B39BA" w:rsidRDefault="000B39BA" w:rsidP="000B39BA">
      <w:pPr>
        <w:pStyle w:val="Heading3"/>
      </w:pPr>
      <w:r w:rsidRPr="0015665C">
        <w:t xml:space="preserve">Other </w:t>
      </w:r>
      <w:r>
        <w:t xml:space="preserve">Required </w:t>
      </w:r>
      <w:r w:rsidRPr="0015665C">
        <w:t>Readings</w:t>
      </w:r>
    </w:p>
    <w:p w:rsidR="000B39BA" w:rsidRPr="001E674F" w:rsidRDefault="000B39BA" w:rsidP="000B39BA">
      <w:pPr>
        <w:spacing w:line="285" w:lineRule="atLeast"/>
        <w:rPr>
          <w:rFonts w:ascii="Arial" w:hAnsi="Arial" w:cs="Arial"/>
          <w:color w:val="333333"/>
          <w:sz w:val="18"/>
          <w:szCs w:val="20"/>
          <w:lang w:eastAsia="en-US"/>
        </w:rPr>
      </w:pPr>
      <w:r w:rsidRPr="001E674F">
        <w:rPr>
          <w:b/>
          <w:sz w:val="22"/>
        </w:rPr>
        <w:t>Articles</w:t>
      </w:r>
      <w:r w:rsidRPr="001E674F">
        <w:rPr>
          <w:sz w:val="22"/>
        </w:rPr>
        <w:t xml:space="preserve"> and excerpts from a wide variety of sources will be posted online (probably both on Canvas and the course site listed above, but check the latter first.) </w:t>
      </w:r>
      <w:r w:rsidRPr="001E674F">
        <w:rPr>
          <w:b/>
          <w:sz w:val="22"/>
        </w:rPr>
        <w:t>It is very important that you read these before class AND bring them with you,</w:t>
      </w:r>
      <w:r w:rsidRPr="001E674F">
        <w:rPr>
          <w:sz w:val="22"/>
        </w:rPr>
        <w:t xml:space="preserve"> either on an electronic reader or (ideally) printed out so you can mark on them. Print double-sided if you can to save paper. In some cases I will require a printed version you can turn in.</w:t>
      </w:r>
    </w:p>
    <w:p w:rsidR="000B39BA" w:rsidRPr="00B7092A" w:rsidRDefault="000B39BA" w:rsidP="000B39BA">
      <w:pPr>
        <w:pStyle w:val="Heading2"/>
      </w:pPr>
      <w:r w:rsidRPr="00D808E7">
        <w:t>Grading Policy</w:t>
      </w:r>
    </w:p>
    <w:p w:rsidR="000B39BA" w:rsidRPr="004E623A" w:rsidRDefault="000B39BA" w:rsidP="000B39BA">
      <w:pPr>
        <w:rPr>
          <w:b/>
        </w:rPr>
      </w:pPr>
      <w:r w:rsidRPr="00D808E7">
        <w:rPr>
          <w:b/>
        </w:rPr>
        <w:t>Students must receive a C- or higher to pass the course</w:t>
      </w:r>
      <w:r>
        <w:rPr>
          <w:b/>
        </w:rPr>
        <w:t xml:space="preserve"> </w:t>
      </w:r>
      <w:r w:rsidRPr="001E674F">
        <w:rPr>
          <w:rFonts w:eastAsia="Times New Roman"/>
          <w:color w:val="222222"/>
          <w:sz w:val="22"/>
          <w:lang w:eastAsia="en-US"/>
        </w:rPr>
        <w:t xml:space="preserve">The department’s standard grading scheme consists of the following: </w:t>
      </w:r>
      <w:r w:rsidRPr="001E674F">
        <w:rPr>
          <w:bCs/>
          <w:iCs/>
          <w:sz w:val="22"/>
        </w:rPr>
        <w:t xml:space="preserve">Requirements for particular assignments will vary, but in all cases essay grades will reflect the paper’s effectiveness, which is broken down into three major areas: </w:t>
      </w:r>
      <w:r w:rsidRPr="001E674F">
        <w:rPr>
          <w:b/>
          <w:bCs/>
          <w:iCs/>
          <w:sz w:val="22"/>
        </w:rPr>
        <w:t>content</w:t>
      </w:r>
      <w:r w:rsidRPr="001E674F">
        <w:rPr>
          <w:bCs/>
          <w:iCs/>
          <w:sz w:val="22"/>
        </w:rPr>
        <w:t xml:space="preserve"> (this includes maturity and sophistication of thought), </w:t>
      </w:r>
      <w:r w:rsidRPr="001E674F">
        <w:rPr>
          <w:b/>
          <w:bCs/>
          <w:iCs/>
          <w:sz w:val="22"/>
        </w:rPr>
        <w:t>organization</w:t>
      </w:r>
      <w:r w:rsidRPr="001E674F">
        <w:rPr>
          <w:bCs/>
          <w:iCs/>
          <w:sz w:val="22"/>
        </w:rPr>
        <w:t xml:space="preserve">, and </w:t>
      </w:r>
      <w:r w:rsidRPr="001E674F">
        <w:rPr>
          <w:b/>
          <w:bCs/>
          <w:iCs/>
          <w:sz w:val="22"/>
        </w:rPr>
        <w:t>expression</w:t>
      </w:r>
      <w:r w:rsidRPr="001E674F">
        <w:rPr>
          <w:bCs/>
          <w:iCs/>
          <w:sz w:val="22"/>
        </w:rPr>
        <w:t xml:space="preserve"> (how well you say what you say). “Expression” includes mechanics like grammar, punctuation, and spelling, but that isn’t the whole of it. Style, clarity, and conciseness also count.</w:t>
      </w:r>
    </w:p>
    <w:p w:rsidR="000B39BA" w:rsidRPr="001E674F" w:rsidRDefault="000B39BA" w:rsidP="000B39BA">
      <w:pPr>
        <w:widowControl w:val="0"/>
        <w:autoSpaceDE w:val="0"/>
        <w:autoSpaceDN w:val="0"/>
        <w:adjustRightInd w:val="0"/>
        <w:rPr>
          <w:rFonts w:eastAsia="Times New Roman"/>
          <w:color w:val="222222"/>
          <w:sz w:val="22"/>
          <w:lang w:eastAsia="en-US"/>
        </w:rPr>
      </w:pPr>
    </w:p>
    <w:p w:rsidR="000B39BA" w:rsidRPr="001E674F" w:rsidRDefault="000B39BA" w:rsidP="000B39BA">
      <w:pPr>
        <w:rPr>
          <w:sz w:val="22"/>
        </w:rPr>
      </w:pPr>
      <w:r w:rsidRPr="001E674F">
        <w:rPr>
          <w:sz w:val="22"/>
        </w:rPr>
        <w:t>The following are the criteria by which essays are typically evaluated in first-year writing courses:</w:t>
      </w:r>
    </w:p>
    <w:p w:rsidR="000B39BA" w:rsidRPr="001E674F" w:rsidRDefault="000B39BA" w:rsidP="000B39BA">
      <w:pPr>
        <w:rPr>
          <w:sz w:val="22"/>
        </w:rPr>
      </w:pPr>
      <w:r w:rsidRPr="001E674F">
        <w:rPr>
          <w:sz w:val="22"/>
        </w:rPr>
        <w:t xml:space="preserve">An </w:t>
      </w:r>
      <w:r w:rsidRPr="001E674F">
        <w:rPr>
          <w:b/>
          <w:sz w:val="22"/>
        </w:rPr>
        <w:t>“A”-range essay</w:t>
      </w:r>
      <w:r w:rsidRPr="001E674F">
        <w:rPr>
          <w:sz w:val="22"/>
        </w:rPr>
        <w:t xml:space="preserve"> is organized and well-developed, demonstrating a clear understanding and fulfillment of the assignment, written in a unique and compelling voice. It will show the student’s ability to use language effectively with a solid command of grammar, mechanics, and usage.</w:t>
      </w:r>
    </w:p>
    <w:p w:rsidR="000B39BA" w:rsidRPr="001E674F" w:rsidRDefault="000B39BA" w:rsidP="000B39BA">
      <w:pPr>
        <w:rPr>
          <w:sz w:val="22"/>
        </w:rPr>
      </w:pPr>
      <w:r w:rsidRPr="001E674F">
        <w:rPr>
          <w:sz w:val="22"/>
        </w:rPr>
        <w:t xml:space="preserve">A </w:t>
      </w:r>
      <w:r w:rsidRPr="001E674F">
        <w:rPr>
          <w:b/>
          <w:sz w:val="22"/>
        </w:rPr>
        <w:t>“B”-range essay</w:t>
      </w:r>
      <w:r w:rsidRPr="001E674F">
        <w:rPr>
          <w:sz w:val="22"/>
        </w:rPr>
        <w:t xml:space="preserve"> demonstrates competence in the same categories as an “</w:t>
      </w:r>
      <w:proofErr w:type="gramStart"/>
      <w:r w:rsidRPr="001E674F">
        <w:rPr>
          <w:sz w:val="22"/>
        </w:rPr>
        <w:t>A</w:t>
      </w:r>
      <w:proofErr w:type="gramEnd"/>
      <w:r w:rsidRPr="001E674F">
        <w:rPr>
          <w:sz w:val="22"/>
        </w:rPr>
        <w:t>” essay, but it may show slight weakness in one of these areas. It will respond to the topic suitably but may contain some grammatical, mechanical or usage errors.</w:t>
      </w:r>
    </w:p>
    <w:p w:rsidR="000B39BA" w:rsidRPr="001E674F" w:rsidRDefault="000B39BA" w:rsidP="000B39BA">
      <w:pPr>
        <w:rPr>
          <w:sz w:val="22"/>
        </w:rPr>
      </w:pPr>
      <w:r w:rsidRPr="001E674F">
        <w:rPr>
          <w:sz w:val="22"/>
        </w:rPr>
        <w:t xml:space="preserve">A </w:t>
      </w:r>
      <w:r w:rsidRPr="001E674F">
        <w:rPr>
          <w:b/>
          <w:sz w:val="22"/>
        </w:rPr>
        <w:t>“C”-range essay</w:t>
      </w:r>
      <w:r w:rsidRPr="001E674F">
        <w:rPr>
          <w:sz w:val="22"/>
        </w:rPr>
        <w:t xml:space="preserve"> will complete the requirements of the assignment, but it will show weaknesses in fundamentals, such as development. It may show weakness in mastery of grammar, mechanics, usage, or voice.</w:t>
      </w:r>
    </w:p>
    <w:p w:rsidR="000B39BA" w:rsidRPr="001E674F" w:rsidRDefault="000B39BA" w:rsidP="000B39BA">
      <w:pPr>
        <w:rPr>
          <w:sz w:val="22"/>
        </w:rPr>
      </w:pPr>
      <w:r w:rsidRPr="001E674F">
        <w:rPr>
          <w:sz w:val="22"/>
        </w:rPr>
        <w:t xml:space="preserve">A </w:t>
      </w:r>
      <w:r w:rsidRPr="001E674F">
        <w:rPr>
          <w:b/>
          <w:sz w:val="22"/>
        </w:rPr>
        <w:t>“D”-range essay</w:t>
      </w:r>
      <w:r w:rsidRPr="001E674F">
        <w:rPr>
          <w:sz w:val="22"/>
        </w:rPr>
        <w:t xml:space="preserve"> will neglect to meet all the requirements of the assignment or may be superficial in its treatment of the topic. It may lack development or fail to stay on topic. It may contain grammatical, mechanical, and/or usage errors that interfere with reader comprehension.</w:t>
      </w:r>
    </w:p>
    <w:p w:rsidR="000B39BA" w:rsidRPr="001E674F" w:rsidRDefault="000B39BA" w:rsidP="000B39BA">
      <w:pPr>
        <w:rPr>
          <w:sz w:val="22"/>
        </w:rPr>
      </w:pPr>
      <w:r w:rsidRPr="001E674F">
        <w:rPr>
          <w:sz w:val="22"/>
        </w:rPr>
        <w:t xml:space="preserve">An </w:t>
      </w:r>
      <w:r w:rsidRPr="001E674F">
        <w:rPr>
          <w:b/>
          <w:sz w:val="22"/>
        </w:rPr>
        <w:t>“F” essay</w:t>
      </w:r>
      <w:r w:rsidRPr="001E674F">
        <w:rPr>
          <w:sz w:val="22"/>
        </w:rPr>
        <w:t xml:space="preserve"> does not fulfill the requirements of the assignment.</w:t>
      </w:r>
    </w:p>
    <w:p w:rsidR="000B39BA" w:rsidRPr="00B7092A" w:rsidRDefault="000B39BA" w:rsidP="000B39BA">
      <w:pPr>
        <w:pStyle w:val="Heading2"/>
      </w:pPr>
      <w:r w:rsidRPr="00D808E7">
        <w:t>Classroom Protocol</w:t>
      </w:r>
    </w:p>
    <w:p w:rsidR="000B39BA" w:rsidRPr="001E674F" w:rsidRDefault="000B39BA" w:rsidP="000B39BA">
      <w:pPr>
        <w:spacing w:before="100" w:beforeAutospacing="1" w:after="100" w:afterAutospacing="1"/>
        <w:outlineLvl w:val="2"/>
        <w:rPr>
          <w:rFonts w:eastAsia="Times New Roman"/>
          <w:b/>
          <w:bCs/>
          <w:sz w:val="22"/>
        </w:rPr>
      </w:pPr>
      <w:r w:rsidRPr="00440FBC">
        <w:rPr>
          <w:rFonts w:eastAsia="Times New Roman"/>
          <w:b/>
          <w:bCs/>
        </w:rPr>
        <w:t xml:space="preserve">Campus Policy in Compliance with the American Disabilities Act: </w:t>
      </w:r>
      <w:r w:rsidRPr="001E674F">
        <w:rPr>
          <w:rFonts w:eastAsia="Times New Roman"/>
          <w:sz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0B39BA" w:rsidRPr="001E674F" w:rsidRDefault="000B39BA" w:rsidP="000B39BA">
      <w:pPr>
        <w:spacing w:before="100" w:beforeAutospacing="1" w:after="100" w:afterAutospacing="1"/>
        <w:outlineLvl w:val="2"/>
        <w:rPr>
          <w:rFonts w:eastAsia="Times New Roman"/>
          <w:b/>
          <w:bCs/>
          <w:sz w:val="22"/>
        </w:rPr>
      </w:pPr>
      <w:r w:rsidRPr="00440FBC">
        <w:rPr>
          <w:rFonts w:eastAsia="Times New Roman"/>
          <w:b/>
        </w:rPr>
        <w:t xml:space="preserve">Academic Integrity </w:t>
      </w:r>
      <w:proofErr w:type="gramStart"/>
      <w:r w:rsidRPr="001E674F">
        <w:rPr>
          <w:rFonts w:eastAsia="Times New Roman"/>
          <w:sz w:val="22"/>
        </w:rPr>
        <w:t>The</w:t>
      </w:r>
      <w:proofErr w:type="gramEnd"/>
      <w:r w:rsidRPr="001E674F">
        <w:rPr>
          <w:rFonts w:eastAsia="Times New Roman"/>
          <w:sz w:val="22"/>
        </w:rPr>
        <w:t xml:space="preserve"> University’s Academic Integrity policy, located at </w:t>
      </w:r>
      <w:hyperlink r:id="rId8" w:history="1">
        <w:r w:rsidRPr="001E674F">
          <w:rPr>
            <w:rStyle w:val="Hyperlink"/>
            <w:rFonts w:eastAsia="Times New Roman"/>
            <w:color w:val="auto"/>
            <w:sz w:val="22"/>
          </w:rPr>
          <w:t>http://www.sjsu.edu/senate/S07-2.htm</w:t>
        </w:r>
      </w:hyperlink>
      <w:r w:rsidRPr="001E674F">
        <w:rPr>
          <w:rFonts w:eastAsia="Times New Roman"/>
          <w:sz w:val="22"/>
        </w:rPr>
        <w:t xml:space="preserve">, requires you to be honest in all your academic course work. Cheating on exams or plagiarism (presenting the work of another as your own, or the use of another person’s ideas without giving proper credit, </w:t>
      </w:r>
      <w:r w:rsidRPr="001E674F">
        <w:rPr>
          <w:rFonts w:eastAsia="Times New Roman"/>
          <w:b/>
          <w:sz w:val="22"/>
        </w:rPr>
        <w:t xml:space="preserve">or submitting your own work that you wrote for another </w:t>
      </w:r>
      <w:r w:rsidRPr="001E674F">
        <w:rPr>
          <w:rFonts w:eastAsia="Times New Roman"/>
          <w:b/>
          <w:sz w:val="22"/>
        </w:rPr>
        <w:lastRenderedPageBreak/>
        <w:t>class</w:t>
      </w:r>
      <w:r w:rsidRPr="001E674F">
        <w:rPr>
          <w:rFonts w:eastAsia="Times New Roman"/>
          <w:sz w:val="22"/>
        </w:rPr>
        <w:t xml:space="preserve">) will result in a failing grade and sanctions by the University. For this class, all assignments are to be completed by the individual student submitting them, and they must be written only for this class unless otherwise specified.  </w:t>
      </w:r>
      <w:r w:rsidRPr="001E674F">
        <w:rPr>
          <w:rFonts w:eastAsia="Times New Roman"/>
          <w:b/>
          <w:sz w:val="22"/>
        </w:rPr>
        <w:t>Turnitin.com:</w:t>
      </w:r>
      <w:r w:rsidRPr="001E674F">
        <w:rPr>
          <w:rFonts w:eastAsia="Times New Roman"/>
          <w:sz w:val="22"/>
        </w:rPr>
        <w:t xml:space="preserve">  To receive credit, </w:t>
      </w:r>
      <w:r w:rsidRPr="001E674F">
        <w:rPr>
          <w:rFonts w:eastAsia="Times New Roman"/>
          <w:b/>
          <w:i/>
          <w:sz w:val="22"/>
        </w:rPr>
        <w:t>all essays for this class must be submitted to Turnitin.com</w:t>
      </w:r>
      <w:r w:rsidRPr="001E674F">
        <w:rPr>
          <w:rFonts w:eastAsia="Times New Roman"/>
          <w:b/>
          <w:sz w:val="22"/>
        </w:rPr>
        <w:t xml:space="preserve"> </w:t>
      </w:r>
      <w:r w:rsidRPr="001E674F">
        <w:rPr>
          <w:rFonts w:eastAsia="Times New Roman"/>
          <w:b/>
          <w:i/>
          <w:sz w:val="22"/>
        </w:rPr>
        <w:t>through Canvas</w:t>
      </w:r>
      <w:r w:rsidRPr="001E674F">
        <w:rPr>
          <w:rFonts w:eastAsia="Times New Roman"/>
          <w:sz w:val="22"/>
        </w:rPr>
        <w:t xml:space="preserve">. Late submissions to Canvas </w:t>
      </w:r>
      <w:r>
        <w:rPr>
          <w:rFonts w:eastAsia="Times New Roman"/>
          <w:sz w:val="22"/>
        </w:rPr>
        <w:t>could</w:t>
      </w:r>
      <w:r w:rsidRPr="001E674F">
        <w:rPr>
          <w:rFonts w:eastAsia="Times New Roman"/>
          <w:sz w:val="22"/>
        </w:rPr>
        <w:t xml:space="preserve"> be penalized—especially if I have to ask more than once. </w:t>
      </w:r>
    </w:p>
    <w:p w:rsidR="000B39BA" w:rsidRPr="001E674F" w:rsidRDefault="000B39BA" w:rsidP="000B39BA">
      <w:pPr>
        <w:rPr>
          <w:rFonts w:eastAsia="Times New Roman"/>
          <w:sz w:val="22"/>
        </w:rPr>
      </w:pPr>
      <w:r w:rsidRPr="00440FBC">
        <w:rPr>
          <w:rFonts w:eastAsia="Times New Roman"/>
          <w:b/>
        </w:rPr>
        <w:t xml:space="preserve">Professionalism and maturity: </w:t>
      </w:r>
      <w:r w:rsidRPr="001E674F">
        <w:rPr>
          <w:rFonts w:eastAsia="Times New Roman"/>
          <w:sz w:val="22"/>
        </w:rPr>
        <w:t xml:space="preserve">Perhaps this should go without saying, but students will be expected to treat each other and their professor with courtesy and respect. This includes the little things, like getting to class on time and refraining from toying with electronic devices and chatting with buddies in class. Professionalism also involves the more serious matter of avoiding rude or hostile remarks. We will be discussing some emotionally potent issues, so it will be important for us all to express ourselves carefully and try to keep our cool. Students who fail in this regard might be asked to leave the classroom. </w:t>
      </w:r>
    </w:p>
    <w:p w:rsidR="000B39BA" w:rsidRPr="001E674F" w:rsidRDefault="000B39BA" w:rsidP="000B39BA">
      <w:pPr>
        <w:rPr>
          <w:rFonts w:eastAsia="Times New Roman"/>
          <w:sz w:val="22"/>
        </w:rPr>
      </w:pPr>
    </w:p>
    <w:p w:rsidR="000B39BA" w:rsidRPr="001E674F" w:rsidRDefault="000B39BA" w:rsidP="000B39BA">
      <w:pPr>
        <w:rPr>
          <w:rFonts w:eastAsia="Times New Roman"/>
          <w:sz w:val="22"/>
        </w:rPr>
      </w:pPr>
      <w:r w:rsidRPr="001E674F">
        <w:rPr>
          <w:rFonts w:eastAsia="Times New Roman"/>
          <w:sz w:val="22"/>
        </w:rPr>
        <w:t xml:space="preserve">Professionalism and maturity also mean you will take responsibility for coming to class every time, well prepared for class, and it means following directions and meeting deadlines. </w:t>
      </w:r>
      <w:r w:rsidRPr="001E674F">
        <w:rPr>
          <w:rFonts w:eastAsia="Times New Roman"/>
          <w:b/>
          <w:sz w:val="22"/>
        </w:rPr>
        <w:t xml:space="preserve">Significant problems with this can </w:t>
      </w:r>
      <w:r>
        <w:rPr>
          <w:rFonts w:eastAsia="Times New Roman"/>
          <w:b/>
          <w:sz w:val="22"/>
        </w:rPr>
        <w:t>affect your grade.</w:t>
      </w:r>
    </w:p>
    <w:p w:rsidR="000B39BA" w:rsidRPr="00440FBC" w:rsidRDefault="000B39BA" w:rsidP="000B39BA">
      <w:pPr>
        <w:rPr>
          <w:rFonts w:eastAsia="Times New Roman"/>
          <w:b/>
          <w:sz w:val="12"/>
        </w:rPr>
      </w:pPr>
    </w:p>
    <w:p w:rsidR="000B39BA" w:rsidRPr="004E623A" w:rsidRDefault="000B39BA" w:rsidP="000B39BA">
      <w:pPr>
        <w:rPr>
          <w:rFonts w:eastAsia="Times New Roman"/>
          <w:b/>
        </w:rPr>
      </w:pPr>
      <w:r w:rsidRPr="00440FBC">
        <w:rPr>
          <w:rFonts w:eastAsia="Times New Roman"/>
          <w:b/>
        </w:rPr>
        <w:t xml:space="preserve">Attendance and Participation:  </w:t>
      </w:r>
      <w:r w:rsidRPr="001E674F">
        <w:rPr>
          <w:rFonts w:eastAsia="Times New Roman"/>
          <w:b/>
          <w:sz w:val="22"/>
        </w:rPr>
        <w:t xml:space="preserve">It is very important that students come to class, every time, and come prepared to participate.  </w:t>
      </w:r>
      <w:r w:rsidRPr="001E674F">
        <w:rPr>
          <w:rFonts w:eastAsia="Times New Roman"/>
          <w:sz w:val="22"/>
        </w:rPr>
        <w:t xml:space="preserve">This means that reading assignments should be finished </w:t>
      </w:r>
      <w:r w:rsidRPr="001E674F">
        <w:rPr>
          <w:rFonts w:eastAsia="Times New Roman"/>
          <w:i/>
          <w:sz w:val="22"/>
        </w:rPr>
        <w:t>before</w:t>
      </w:r>
      <w:r w:rsidRPr="001E674F">
        <w:rPr>
          <w:rFonts w:eastAsia="Times New Roman"/>
          <w:sz w:val="22"/>
        </w:rPr>
        <w:t xml:space="preserve"> the class period when they will be discussed, and that students should get to class on time to participate in the discussions, see the films, turn in homework, and/or take quizzes.  There will be frequent, often unannounced in-class writing and workshops, and these cannot be made up by students who miss class, even for illness or some other reason beyond your control.  </w:t>
      </w:r>
      <w:r w:rsidRPr="001E674F">
        <w:rPr>
          <w:rFonts w:eastAsia="Times New Roman"/>
          <w:b/>
          <w:sz w:val="22"/>
        </w:rPr>
        <w:t xml:space="preserve">Poor attendance and weak participation will significantly reduce your learning experience and your grade. </w:t>
      </w:r>
    </w:p>
    <w:p w:rsidR="000B39BA" w:rsidRDefault="000B39BA" w:rsidP="000B39BA">
      <w:pPr>
        <w:spacing w:before="100" w:beforeAutospacing="1" w:after="100" w:afterAutospacing="1"/>
        <w:rPr>
          <w:rFonts w:eastAsia="Times New Roman"/>
        </w:rPr>
      </w:pPr>
      <w:r w:rsidRPr="00440FBC">
        <w:rPr>
          <w:rFonts w:eastAsia="Times New Roman"/>
          <w:b/>
        </w:rPr>
        <w:t>Absences</w:t>
      </w:r>
      <w:r w:rsidRPr="00440FBC">
        <w:rPr>
          <w:rFonts w:eastAsia="Times New Roman"/>
        </w:rPr>
        <w:t xml:space="preserve">: </w:t>
      </w:r>
      <w:r w:rsidRPr="001E674F">
        <w:rPr>
          <w:rFonts w:eastAsia="Times New Roman"/>
          <w:sz w:val="22"/>
        </w:rPr>
        <w:t xml:space="preserve">Due to the nature of a hands-on, skills-development class, </w:t>
      </w:r>
      <w:r w:rsidRPr="001E674F">
        <w:rPr>
          <w:rFonts w:eastAsia="Times New Roman"/>
          <w:b/>
          <w:sz w:val="22"/>
        </w:rPr>
        <w:t>absences will be a very serious problem.</w:t>
      </w:r>
      <w:r w:rsidRPr="001E674F">
        <w:rPr>
          <w:rFonts w:eastAsia="Times New Roman"/>
          <w:sz w:val="22"/>
        </w:rPr>
        <w:t xml:space="preserve"> The most common reason students fail this class is that they don’t show up regularly, and they don’t realize how much they’re missing or how far they’ve fallen behind because they don’t know what is happening when they’re gone. Whether it is arrogance, laziness, illness, or traumatic events beyond your control, the result is the same. Don’t let this happen to you! When you absolutely must miss a class, contact a classmate and/or the prof to get caught up. (Rhetorical tip: when doing this, don’t ask, “Did I miss anything?”)</w:t>
      </w:r>
    </w:p>
    <w:p w:rsidR="000B39BA" w:rsidRDefault="000B39BA" w:rsidP="000B39BA">
      <w:pPr>
        <w:rPr>
          <w:rFonts w:eastAsia="Times New Roman"/>
        </w:rPr>
      </w:pPr>
      <w:r w:rsidRPr="00440FBC">
        <w:rPr>
          <w:rFonts w:eastAsia="Times New Roman"/>
          <w:b/>
        </w:rPr>
        <w:t>Late p</w:t>
      </w:r>
      <w:r>
        <w:rPr>
          <w:rFonts w:eastAsia="Times New Roman"/>
          <w:b/>
        </w:rPr>
        <w:t>olicy</w:t>
      </w:r>
    </w:p>
    <w:p w:rsidR="000B39BA" w:rsidRPr="004E623A" w:rsidRDefault="000B39BA" w:rsidP="000B39BA">
      <w:pPr>
        <w:rPr>
          <w:rFonts w:eastAsia="Times New Roman"/>
        </w:rPr>
      </w:pPr>
      <w:r>
        <w:rPr>
          <w:rFonts w:eastAsia="Times New Roman"/>
          <w:b/>
        </w:rPr>
        <w:t xml:space="preserve">No late homework: </w:t>
      </w:r>
      <w:r w:rsidRPr="001E674F">
        <w:rPr>
          <w:rFonts w:eastAsia="Times New Roman"/>
          <w:sz w:val="22"/>
        </w:rPr>
        <w:t xml:space="preserve">I realize everyone has emergencies now and then, but I have found that accepting late homework opens the door to chaos. Therefore: </w:t>
      </w:r>
      <w:r w:rsidRPr="00756C19">
        <w:rPr>
          <w:rFonts w:eastAsia="Times New Roman"/>
          <w:b/>
          <w:sz w:val="22"/>
        </w:rPr>
        <w:t xml:space="preserve">IN-CLASS WRITING CANNOT BE MADE UP. LATE HOMEWORK WILL NOT BE ACCEPTED, </w:t>
      </w:r>
      <w:r w:rsidRPr="00756C19">
        <w:rPr>
          <w:rFonts w:eastAsia="Times New Roman"/>
          <w:b/>
          <w:i/>
          <w:sz w:val="22"/>
        </w:rPr>
        <w:t>NOT EVEN BY EMAIL OR CANVAS</w:t>
      </w:r>
      <w:r w:rsidRPr="00756C19">
        <w:rPr>
          <w:rFonts w:eastAsia="Times New Roman"/>
          <w:b/>
          <w:sz w:val="22"/>
        </w:rPr>
        <w:t>.</w:t>
      </w:r>
      <w:r w:rsidRPr="001E674F">
        <w:rPr>
          <w:rFonts w:eastAsia="Times New Roman"/>
          <w:sz w:val="22"/>
        </w:rPr>
        <w:t xml:space="preserve"> </w:t>
      </w:r>
      <w:r>
        <w:rPr>
          <w:rFonts w:eastAsia="Times New Roman"/>
          <w:b/>
          <w:sz w:val="22"/>
        </w:rPr>
        <w:t xml:space="preserve">I do not accept homework electronically even when it is early or on time. </w:t>
      </w:r>
      <w:r w:rsidRPr="004E623A">
        <w:rPr>
          <w:rFonts w:eastAsia="Times New Roman"/>
          <w:sz w:val="22"/>
        </w:rPr>
        <w:t>Late homework is any homework that arrives after class begins.</w:t>
      </w:r>
    </w:p>
    <w:p w:rsidR="000B39BA" w:rsidRDefault="000B39BA" w:rsidP="000B39BA">
      <w:pPr>
        <w:rPr>
          <w:rFonts w:eastAsia="Times New Roman"/>
        </w:rPr>
      </w:pPr>
    </w:p>
    <w:p w:rsidR="000B39BA" w:rsidRDefault="000B39BA" w:rsidP="000B39BA">
      <w:pPr>
        <w:rPr>
          <w:rFonts w:eastAsia="Times New Roman"/>
        </w:rPr>
      </w:pPr>
      <w:r w:rsidRPr="00440FBC">
        <w:rPr>
          <w:rFonts w:eastAsia="Times New Roman"/>
        </w:rPr>
        <w:t>****</w:t>
      </w:r>
      <w:r w:rsidRPr="00440FBC">
        <w:rPr>
          <w:rFonts w:eastAsia="Times New Roman"/>
          <w:b/>
        </w:rPr>
        <w:t>Please do not ask for exceptions to these policies</w:t>
      </w:r>
      <w:r w:rsidRPr="001E674F">
        <w:rPr>
          <w:rFonts w:eastAsia="Times New Roman"/>
          <w:sz w:val="22"/>
        </w:rPr>
        <w:t xml:space="preserve"> because you put me in an awkward position and provoke the ire of your classmates. One reduced grade on an essay or a couple of missed homework assignments will not destroy your grade. Repeated lapses </w:t>
      </w:r>
      <w:r w:rsidRPr="001E674F">
        <w:rPr>
          <w:rFonts w:eastAsia="Times New Roman"/>
          <w:i/>
          <w:sz w:val="22"/>
        </w:rPr>
        <w:t>will</w:t>
      </w:r>
      <w:r w:rsidRPr="001E674F">
        <w:rPr>
          <w:rFonts w:eastAsia="Times New Roman"/>
          <w:sz w:val="22"/>
        </w:rPr>
        <w:t xml:space="preserve"> damage your grade.</w:t>
      </w:r>
    </w:p>
    <w:p w:rsidR="000B39BA" w:rsidRDefault="000B39BA" w:rsidP="000B39BA">
      <w:pPr>
        <w:rPr>
          <w:rFonts w:eastAsia="Times New Roman"/>
        </w:rPr>
      </w:pPr>
    </w:p>
    <w:p w:rsidR="000B39BA" w:rsidRPr="001E674F" w:rsidRDefault="000B39BA" w:rsidP="000B39BA">
      <w:pPr>
        <w:rPr>
          <w:rFonts w:eastAsia="Times New Roman"/>
          <w:sz w:val="22"/>
        </w:rPr>
      </w:pPr>
      <w:r w:rsidRPr="001E674F">
        <w:rPr>
          <w:rFonts w:eastAsia="Times New Roman"/>
          <w:b/>
          <w:sz w:val="22"/>
        </w:rPr>
        <w:t xml:space="preserve">Late major assignments might be accepted but they are penalized </w:t>
      </w:r>
      <w:r w:rsidRPr="001E674F">
        <w:rPr>
          <w:rFonts w:eastAsia="Times New Roman"/>
          <w:sz w:val="22"/>
        </w:rPr>
        <w:t xml:space="preserve">Grades for late essays will be reduced a grade step (e.g. from B- to C+) for every day they are late, and one week late is the limit. This policy provides incentive to meet deadlines, which are even more crucial in the workplace than in school. </w:t>
      </w:r>
    </w:p>
    <w:p w:rsidR="000B39BA" w:rsidRPr="00440FBC" w:rsidRDefault="000B39BA" w:rsidP="000B39BA">
      <w:pPr>
        <w:rPr>
          <w:rFonts w:eastAsia="Times New Roman"/>
        </w:rPr>
      </w:pPr>
    </w:p>
    <w:p w:rsidR="000B39BA" w:rsidRPr="001E674F" w:rsidRDefault="000B39BA" w:rsidP="000B39BA">
      <w:pPr>
        <w:rPr>
          <w:rFonts w:eastAsia="Times New Roman"/>
        </w:rPr>
      </w:pPr>
      <w:r w:rsidRPr="00440FBC">
        <w:rPr>
          <w:rFonts w:eastAsia="Times New Roman"/>
          <w:b/>
        </w:rPr>
        <w:lastRenderedPageBreak/>
        <w:t>Procedures for turning in work</w:t>
      </w:r>
      <w:r w:rsidRPr="00440FBC">
        <w:rPr>
          <w:rFonts w:eastAsia="Times New Roman"/>
        </w:rPr>
        <w:t xml:space="preserve">: </w:t>
      </w:r>
      <w:r w:rsidRPr="001E674F">
        <w:rPr>
          <w:rFonts w:eastAsia="Times New Roman"/>
          <w:b/>
          <w:sz w:val="22"/>
        </w:rPr>
        <w:t>All assignments are to be submitted on</w:t>
      </w:r>
      <w:r w:rsidRPr="001E674F">
        <w:rPr>
          <w:rFonts w:eastAsia="Times New Roman"/>
          <w:sz w:val="22"/>
        </w:rPr>
        <w:t xml:space="preserve"> </w:t>
      </w:r>
      <w:r w:rsidRPr="001E674F">
        <w:rPr>
          <w:rFonts w:eastAsia="Times New Roman"/>
          <w:b/>
          <w:sz w:val="22"/>
        </w:rPr>
        <w:t>paper</w:t>
      </w:r>
      <w:r w:rsidRPr="001E674F">
        <w:rPr>
          <w:rFonts w:eastAsia="Times New Roman"/>
          <w:sz w:val="22"/>
        </w:rPr>
        <w:t xml:space="preserve"> (not just electronically) </w:t>
      </w:r>
      <w:r w:rsidRPr="001E674F">
        <w:rPr>
          <w:rFonts w:eastAsia="Times New Roman"/>
          <w:b/>
          <w:sz w:val="22"/>
        </w:rPr>
        <w:t>in class</w:t>
      </w:r>
      <w:r w:rsidRPr="001E674F">
        <w:rPr>
          <w:rFonts w:eastAsia="Times New Roman"/>
          <w:sz w:val="22"/>
        </w:rPr>
        <w:t xml:space="preserve">, </w:t>
      </w:r>
      <w:r w:rsidRPr="001E674F">
        <w:rPr>
          <w:rFonts w:eastAsia="Times New Roman"/>
          <w:b/>
          <w:sz w:val="22"/>
        </w:rPr>
        <w:t>at the beginning of class when they are due, unless I tell you otherwise.</w:t>
      </w:r>
      <w:r w:rsidRPr="001E674F">
        <w:rPr>
          <w:rFonts w:eastAsia="Times New Roman"/>
          <w:sz w:val="22"/>
        </w:rPr>
        <w:t xml:space="preserve"> They are not to be slid under my office door or into my mailbox</w:t>
      </w:r>
      <w:r>
        <w:rPr>
          <w:rFonts w:eastAsia="Times New Roman"/>
          <w:sz w:val="22"/>
        </w:rPr>
        <w:t>, nor sent to me by email</w:t>
      </w:r>
      <w:r w:rsidRPr="001E674F">
        <w:rPr>
          <w:rFonts w:eastAsia="Times New Roman"/>
          <w:sz w:val="22"/>
        </w:rPr>
        <w:t xml:space="preserve">. </w:t>
      </w:r>
    </w:p>
    <w:p w:rsidR="000B39BA" w:rsidRPr="001E674F" w:rsidRDefault="000B39BA" w:rsidP="000B39BA">
      <w:pPr>
        <w:pStyle w:val="NormalWeb"/>
        <w:rPr>
          <w:sz w:val="22"/>
          <w:szCs w:val="22"/>
        </w:rPr>
      </w:pPr>
      <w:r w:rsidRPr="00440FBC">
        <w:rPr>
          <w:b/>
        </w:rPr>
        <w:t>Extra Credit</w:t>
      </w:r>
      <w:r w:rsidRPr="001E674F">
        <w:rPr>
          <w:sz w:val="22"/>
        </w:rPr>
        <w:t xml:space="preserve">: </w:t>
      </w:r>
      <w:r w:rsidRPr="001E674F">
        <w:rPr>
          <w:sz w:val="22"/>
          <w:szCs w:val="22"/>
        </w:rPr>
        <w:t xml:space="preserve">I </w:t>
      </w:r>
      <w:r>
        <w:rPr>
          <w:sz w:val="22"/>
          <w:szCs w:val="22"/>
        </w:rPr>
        <w:t>am not a fan of</w:t>
      </w:r>
      <w:r w:rsidRPr="001E674F">
        <w:rPr>
          <w:sz w:val="22"/>
          <w:szCs w:val="22"/>
        </w:rPr>
        <w:t xml:space="preserve"> extra credit, </w:t>
      </w:r>
      <w:r>
        <w:rPr>
          <w:sz w:val="22"/>
          <w:szCs w:val="22"/>
        </w:rPr>
        <w:t>as</w:t>
      </w:r>
      <w:r w:rsidRPr="001E674F">
        <w:rPr>
          <w:sz w:val="22"/>
          <w:szCs w:val="22"/>
        </w:rPr>
        <w:t xml:space="preserve"> it brings out the worst in many students. </w:t>
      </w:r>
      <w:r>
        <w:rPr>
          <w:sz w:val="22"/>
          <w:szCs w:val="22"/>
        </w:rPr>
        <w:t xml:space="preserve">However, I will sometimes allow students to do an extra assignment of the “cultural attendance” variety to compensate for a missed homework assignment. Stand by for details on this. </w:t>
      </w:r>
    </w:p>
    <w:p w:rsidR="000B39BA" w:rsidRDefault="000B39BA" w:rsidP="000B39BA">
      <w:pPr>
        <w:pStyle w:val="Heading2"/>
        <w:rPr>
          <w:b w:val="0"/>
          <w:sz w:val="22"/>
        </w:rPr>
      </w:pPr>
      <w:r w:rsidRPr="001E674F">
        <w:t>University Policies</w:t>
      </w:r>
      <w:r w:rsidRPr="00807066">
        <w:rPr>
          <w:b w:val="0"/>
        </w:rPr>
        <w:t xml:space="preserve">: </w:t>
      </w:r>
      <w:r w:rsidRPr="001E674F">
        <w:rPr>
          <w:b w:val="0"/>
          <w:sz w:val="22"/>
        </w:rPr>
        <w:t>the link below contains university-wide policy information relevant to all courses, such as academic integrity, accommodations,</w:t>
      </w:r>
      <w:r w:rsidRPr="001E674F">
        <w:rPr>
          <w:sz w:val="22"/>
        </w:rPr>
        <w:t xml:space="preserve"> </w:t>
      </w:r>
      <w:r w:rsidRPr="001E674F">
        <w:rPr>
          <w:b w:val="0"/>
          <w:sz w:val="22"/>
        </w:rPr>
        <w:t>etc.</w:t>
      </w:r>
      <w:hyperlink r:id="rId9" w:history="1">
        <w:r w:rsidRPr="001E674F">
          <w:rPr>
            <w:rStyle w:val="Hyperlink"/>
            <w:b w:val="0"/>
            <w:sz w:val="22"/>
          </w:rPr>
          <w:t>http://www.sjsu.edu/english/frosh/program_policies/index.html</w:t>
        </w:r>
      </w:hyperlink>
    </w:p>
    <w:p w:rsidR="005A7CFC" w:rsidRDefault="005A7CFC"/>
    <w:sectPr w:rsidR="005A7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C23FF"/>
    <w:multiLevelType w:val="hybridMultilevel"/>
    <w:tmpl w:val="4290E2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2B4839"/>
    <w:multiLevelType w:val="hybridMultilevel"/>
    <w:tmpl w:val="E5D0E8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BA"/>
    <w:rsid w:val="000B39BA"/>
    <w:rsid w:val="005A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6B8B-9B2E-4CC9-A505-21228785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B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0B39BA"/>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0B39BA"/>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B39BA"/>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9BA"/>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0B39BA"/>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0B39BA"/>
    <w:rPr>
      <w:rFonts w:ascii="Times New Roman" w:eastAsia="Times New Roman" w:hAnsi="Times New Roman" w:cs="Times New Roman"/>
      <w:b/>
      <w:bCs/>
      <w:szCs w:val="24"/>
    </w:rPr>
  </w:style>
  <w:style w:type="paragraph" w:styleId="BodyText">
    <w:name w:val="Body Text"/>
    <w:basedOn w:val="Normal"/>
    <w:link w:val="BodyTextChar"/>
    <w:rsid w:val="000B39BA"/>
    <w:pPr>
      <w:spacing w:after="120"/>
    </w:pPr>
    <w:rPr>
      <w:rFonts w:eastAsia="Times New Roman"/>
      <w:lang w:eastAsia="en-US"/>
    </w:rPr>
  </w:style>
  <w:style w:type="character" w:customStyle="1" w:styleId="BodyTextChar">
    <w:name w:val="Body Text Char"/>
    <w:basedOn w:val="DefaultParagraphFont"/>
    <w:link w:val="BodyText"/>
    <w:rsid w:val="000B39BA"/>
    <w:rPr>
      <w:rFonts w:ascii="Times New Roman" w:eastAsia="Times New Roman" w:hAnsi="Times New Roman" w:cs="Times New Roman"/>
      <w:sz w:val="24"/>
      <w:szCs w:val="24"/>
    </w:rPr>
  </w:style>
  <w:style w:type="character" w:styleId="Hyperlink">
    <w:name w:val="Hyperlink"/>
    <w:rsid w:val="000B39BA"/>
    <w:rPr>
      <w:color w:val="0000FF"/>
      <w:u w:val="single"/>
    </w:rPr>
  </w:style>
  <w:style w:type="paragraph" w:customStyle="1" w:styleId="contactheading">
    <w:name w:val="contact heading"/>
    <w:basedOn w:val="Heading2"/>
    <w:rsid w:val="000B39BA"/>
    <w:pPr>
      <w:spacing w:before="120"/>
    </w:pPr>
  </w:style>
  <w:style w:type="paragraph" w:styleId="NormalWeb">
    <w:name w:val="Normal (Web)"/>
    <w:basedOn w:val="Normal"/>
    <w:uiPriority w:val="99"/>
    <w:unhideWhenUsed/>
    <w:rsid w:val="000B39BA"/>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S07-2.htm" TargetMode="External"/><Relationship Id="rId3" Type="http://schemas.openxmlformats.org/officeDocument/2006/relationships/settings" Target="settings.xml"/><Relationship Id="rId7" Type="http://schemas.openxmlformats.org/officeDocument/2006/relationships/hyperlink" Target="http://www.spartanbookstore.com/TextBookDetail.aspx?BookPriceID=5901869&amp;MBSNumber=943075&amp;SecID=1982038&amp;trm=FALL%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senate/docs/S12-3.pdf" TargetMode="External"/><Relationship Id="rId11" Type="http://schemas.openxmlformats.org/officeDocument/2006/relationships/theme" Target="theme/theme1.xml"/><Relationship Id="rId5" Type="http://schemas.openxmlformats.org/officeDocument/2006/relationships/hyperlink" Target="http://www.sjsu.edu/people/julie.spark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jsu.edu/english/frosh/program_polic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11264</Characters>
  <Application>Microsoft Office Word</Application>
  <DocSecurity>0</DocSecurity>
  <Lines>93</Lines>
  <Paragraphs>26</Paragraphs>
  <ScaleCrop>false</ScaleCrop>
  <Company>Microsoft</Company>
  <LinksUpToDate>false</LinksUpToDate>
  <CharactersWithSpaces>13214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 lab user</dc:creator>
  <cp:keywords/>
  <dc:description/>
  <cp:lastModifiedBy>cfd lab user</cp:lastModifiedBy>
  <cp:revision>1</cp:revision>
  <dcterms:created xsi:type="dcterms:W3CDTF">2017-08-25T22:13:00Z</dcterms:created>
  <dcterms:modified xsi:type="dcterms:W3CDTF">2017-08-25T22:14:00Z</dcterms:modified>
</cp:coreProperties>
</file>